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2FBEEC" w14:textId="0CF99553" w:rsidR="003C0C74" w:rsidRPr="00F127A7" w:rsidRDefault="003C0C74" w:rsidP="003C0C74">
      <w:pPr>
        <w:pStyle w:val="3GPPHeader"/>
        <w:spacing w:after="60"/>
        <w:rPr>
          <w:szCs w:val="32"/>
        </w:rPr>
      </w:pPr>
      <w:r w:rsidRPr="00FA60EB">
        <w:t>3GPP TSG-RAN WG2</w:t>
      </w:r>
      <w:r w:rsidR="00881341" w:rsidRPr="00FA60EB">
        <w:t xml:space="preserve"> </w:t>
      </w:r>
      <w:r w:rsidRPr="00FA60EB">
        <w:t>#99</w:t>
      </w:r>
      <w:r w:rsidRPr="00FA60EB">
        <w:tab/>
      </w:r>
      <w:r w:rsidRPr="00FA60EB">
        <w:rPr>
          <w:sz w:val="28"/>
          <w:szCs w:val="28"/>
        </w:rPr>
        <w:t xml:space="preserve">Tdoc </w:t>
      </w:r>
      <w:r w:rsidR="00673088" w:rsidRPr="00FA60EB">
        <w:rPr>
          <w:sz w:val="28"/>
          <w:szCs w:val="28"/>
        </w:rPr>
        <w:t>R2-1708319</w:t>
      </w:r>
    </w:p>
    <w:p w14:paraId="1828C17B" w14:textId="51A43C4A" w:rsidR="004F29ED" w:rsidRPr="00F127A7" w:rsidRDefault="003C0C74" w:rsidP="004F29ED">
      <w:pPr>
        <w:pStyle w:val="3GPPHeader"/>
        <w:pBdr>
          <w:bottom w:val="single" w:sz="6" w:space="1" w:color="auto"/>
        </w:pBdr>
        <w:rPr>
          <w:rFonts w:eastAsia="Malgun Gothic"/>
          <w:lang w:eastAsia="en-US"/>
        </w:rPr>
      </w:pPr>
      <w:r w:rsidRPr="00FA60EB">
        <w:t>Berlin, Germany</w:t>
      </w:r>
      <w:r w:rsidRPr="00BC7772">
        <w:t>, 21</w:t>
      </w:r>
      <w:r w:rsidRPr="00F127A7">
        <w:rPr>
          <w:vertAlign w:val="superscript"/>
        </w:rPr>
        <w:t>st</w:t>
      </w:r>
      <w:r w:rsidRPr="00F127A7">
        <w:t xml:space="preserve"> – 25</w:t>
      </w:r>
      <w:r w:rsidRPr="00F127A7">
        <w:rPr>
          <w:vertAlign w:val="superscript"/>
        </w:rPr>
        <w:t>th</w:t>
      </w:r>
      <w:r w:rsidRPr="00F127A7">
        <w:t xml:space="preserve"> August 2017</w:t>
      </w:r>
    </w:p>
    <w:p w14:paraId="792E9E8C" w14:textId="7BED6596" w:rsidR="004F29ED" w:rsidRPr="00F127A7" w:rsidRDefault="004F29ED" w:rsidP="004F29ED">
      <w:pPr>
        <w:spacing w:after="60"/>
        <w:ind w:left="1985" w:hanging="1985"/>
        <w:rPr>
          <w:rFonts w:eastAsia="Malgun Gothic" w:cs="Arial"/>
          <w:b/>
          <w:lang w:eastAsia="en-US"/>
        </w:rPr>
      </w:pPr>
      <w:r w:rsidRPr="00F127A7">
        <w:rPr>
          <w:rFonts w:cs="Arial"/>
          <w:b/>
        </w:rPr>
        <w:t>Title:</w:t>
      </w:r>
      <w:r w:rsidRPr="00F127A7">
        <w:rPr>
          <w:rFonts w:cs="Arial"/>
          <w:b/>
        </w:rPr>
        <w:tab/>
      </w:r>
      <w:r w:rsidRPr="00F127A7">
        <w:rPr>
          <w:rFonts w:cs="Arial"/>
        </w:rPr>
        <w:t xml:space="preserve">[DRAFT] </w:t>
      </w:r>
      <w:r w:rsidRPr="00F127A7">
        <w:rPr>
          <w:rFonts w:eastAsia="Malgun Gothic" w:cs="Arial"/>
          <w:b/>
          <w:lang w:eastAsia="en-US"/>
        </w:rPr>
        <w:t>Reply LS to SA2 on 5QIs for URLLC</w:t>
      </w:r>
    </w:p>
    <w:p w14:paraId="5D5F2B8B" w14:textId="0EAAFD92" w:rsidR="000A4FF1" w:rsidRPr="00F127A7" w:rsidRDefault="000A4FF1" w:rsidP="004F29ED">
      <w:pPr>
        <w:spacing w:after="60"/>
        <w:ind w:left="1985" w:hanging="1985"/>
        <w:rPr>
          <w:rFonts w:cs="Arial"/>
        </w:rPr>
      </w:pPr>
      <w:r w:rsidRPr="00F127A7">
        <w:rPr>
          <w:rFonts w:cs="Arial"/>
          <w:b/>
        </w:rPr>
        <w:t>Response to:</w:t>
      </w:r>
      <w:r w:rsidRPr="00F127A7">
        <w:rPr>
          <w:rFonts w:cs="Arial"/>
          <w:b/>
        </w:rPr>
        <w:tab/>
      </w:r>
      <w:r w:rsidRPr="00BA566E">
        <w:rPr>
          <w:rFonts w:cs="Arial"/>
        </w:rPr>
        <w:t>R2-1707655</w:t>
      </w:r>
      <w:r w:rsidRPr="00FA60EB">
        <w:rPr>
          <w:rFonts w:cs="Arial"/>
        </w:rPr>
        <w:t>: L</w:t>
      </w:r>
      <w:r w:rsidRPr="00FA60EB">
        <w:rPr>
          <w:rFonts w:cs="Arial"/>
          <w:bCs/>
        </w:rPr>
        <w:t xml:space="preserve">S on </w:t>
      </w:r>
      <w:r w:rsidRPr="00BC7772">
        <w:rPr>
          <w:rFonts w:cs="Arial"/>
        </w:rPr>
        <w:t>EPC QoS aspects for TSG RAN’s lower latency features</w:t>
      </w:r>
    </w:p>
    <w:p w14:paraId="0C855E5E" w14:textId="77777777" w:rsidR="004F29ED" w:rsidRPr="00F127A7" w:rsidRDefault="004F29ED" w:rsidP="004F29ED">
      <w:pPr>
        <w:spacing w:after="60"/>
        <w:ind w:left="1985" w:hanging="1985"/>
        <w:rPr>
          <w:rFonts w:cs="Arial"/>
          <w:bCs/>
        </w:rPr>
      </w:pPr>
      <w:r w:rsidRPr="00F127A7">
        <w:rPr>
          <w:rFonts w:cs="Arial"/>
          <w:b/>
        </w:rPr>
        <w:t>Release:</w:t>
      </w:r>
      <w:r w:rsidRPr="00F127A7">
        <w:rPr>
          <w:rFonts w:cs="Arial"/>
          <w:bCs/>
        </w:rPr>
        <w:tab/>
        <w:t>Rel-15</w:t>
      </w:r>
    </w:p>
    <w:p w14:paraId="7381F936" w14:textId="77777777" w:rsidR="004F29ED" w:rsidRPr="00F127A7" w:rsidRDefault="004F29ED" w:rsidP="004F29ED">
      <w:pPr>
        <w:spacing w:after="60"/>
        <w:ind w:left="1985" w:hanging="1985"/>
        <w:rPr>
          <w:rFonts w:cs="Arial"/>
          <w:bCs/>
          <w:lang w:val="en-US"/>
        </w:rPr>
      </w:pPr>
      <w:r w:rsidRPr="00F127A7">
        <w:rPr>
          <w:rFonts w:cs="Arial"/>
          <w:b/>
        </w:rPr>
        <w:t>Work Item:</w:t>
      </w:r>
      <w:r w:rsidRPr="00F127A7">
        <w:rPr>
          <w:rFonts w:cs="Arial"/>
          <w:bCs/>
        </w:rPr>
        <w:tab/>
        <w:t>FS_NR_newRAT</w:t>
      </w:r>
    </w:p>
    <w:p w14:paraId="5C428E3E" w14:textId="77777777" w:rsidR="004F29ED" w:rsidRPr="00F127A7" w:rsidRDefault="004F29ED" w:rsidP="004F29ED">
      <w:pPr>
        <w:spacing w:after="60"/>
        <w:ind w:left="1985" w:hanging="1985"/>
        <w:rPr>
          <w:rFonts w:cs="Arial"/>
          <w:b/>
        </w:rPr>
      </w:pPr>
    </w:p>
    <w:p w14:paraId="0057C3A8" w14:textId="77777777" w:rsidR="004F29ED" w:rsidRPr="00F127A7" w:rsidRDefault="004F29ED" w:rsidP="004F29ED">
      <w:pPr>
        <w:spacing w:after="60"/>
        <w:ind w:left="1985" w:hanging="1985"/>
        <w:rPr>
          <w:rFonts w:cs="Arial"/>
          <w:bCs/>
        </w:rPr>
      </w:pPr>
      <w:r w:rsidRPr="00F127A7">
        <w:rPr>
          <w:rFonts w:cs="Arial"/>
          <w:b/>
        </w:rPr>
        <w:t>Source:</w:t>
      </w:r>
      <w:r w:rsidRPr="00F127A7">
        <w:rPr>
          <w:rFonts w:cs="Arial"/>
          <w:bCs/>
        </w:rPr>
        <w:tab/>
        <w:t>Ericsson (to be RAN2)</w:t>
      </w:r>
    </w:p>
    <w:p w14:paraId="41F9C36C" w14:textId="472E75DE" w:rsidR="004F29ED" w:rsidRPr="00F127A7" w:rsidRDefault="004F29ED" w:rsidP="004F29ED">
      <w:pPr>
        <w:spacing w:after="60"/>
        <w:ind w:left="1985" w:hanging="1985"/>
        <w:rPr>
          <w:rFonts w:cs="Arial"/>
          <w:bCs/>
        </w:rPr>
      </w:pPr>
      <w:r w:rsidRPr="00F127A7">
        <w:rPr>
          <w:rFonts w:cs="Arial"/>
          <w:b/>
        </w:rPr>
        <w:t>To:</w:t>
      </w:r>
      <w:r w:rsidRPr="00F127A7">
        <w:rPr>
          <w:rFonts w:cs="Arial"/>
          <w:bCs/>
        </w:rPr>
        <w:tab/>
      </w:r>
      <w:r w:rsidRPr="00F127A7">
        <w:rPr>
          <w:rFonts w:eastAsia="Malgun Gothic" w:cs="Arial"/>
          <w:lang w:eastAsia="en-US"/>
        </w:rPr>
        <w:t>SA</w:t>
      </w:r>
      <w:r w:rsidRPr="00F127A7">
        <w:rPr>
          <w:rFonts w:eastAsia="Malgun Gothic" w:cs="Arial" w:hint="eastAsia"/>
          <w:lang w:eastAsia="ko-KR"/>
        </w:rPr>
        <w:t xml:space="preserve"> WG</w:t>
      </w:r>
      <w:r w:rsidRPr="00F127A7">
        <w:rPr>
          <w:rFonts w:eastAsia="Malgun Gothic" w:cs="Arial"/>
          <w:lang w:eastAsia="en-US"/>
        </w:rPr>
        <w:t>2</w:t>
      </w:r>
    </w:p>
    <w:p w14:paraId="25CAD357" w14:textId="77777777" w:rsidR="004F29ED" w:rsidRPr="00F127A7" w:rsidRDefault="004F29ED" w:rsidP="004F29ED">
      <w:pPr>
        <w:spacing w:after="60"/>
        <w:ind w:left="1985" w:hanging="1985"/>
        <w:rPr>
          <w:rFonts w:cs="Arial"/>
          <w:bCs/>
        </w:rPr>
      </w:pPr>
    </w:p>
    <w:p w14:paraId="1403D238" w14:textId="77777777" w:rsidR="004F29ED" w:rsidRPr="00F127A7" w:rsidRDefault="004F29ED" w:rsidP="004F29ED">
      <w:pPr>
        <w:tabs>
          <w:tab w:val="left" w:pos="2268"/>
        </w:tabs>
        <w:overflowPunct/>
        <w:autoSpaceDE/>
        <w:autoSpaceDN/>
        <w:adjustRightInd/>
        <w:spacing w:after="0"/>
        <w:jc w:val="left"/>
        <w:textAlignment w:val="auto"/>
        <w:rPr>
          <w:rFonts w:cs="Arial"/>
          <w:bCs/>
          <w:lang w:eastAsia="en-US"/>
        </w:rPr>
      </w:pPr>
      <w:r w:rsidRPr="00F127A7">
        <w:rPr>
          <w:rFonts w:cs="Arial"/>
          <w:b/>
          <w:lang w:eastAsia="en-US"/>
        </w:rPr>
        <w:t>Contact Person:</w:t>
      </w:r>
      <w:r w:rsidRPr="00F127A7">
        <w:rPr>
          <w:rFonts w:cs="Arial"/>
          <w:bCs/>
          <w:lang w:eastAsia="en-US"/>
        </w:rPr>
        <w:tab/>
      </w:r>
    </w:p>
    <w:p w14:paraId="71A47107" w14:textId="77777777" w:rsidR="004F29ED" w:rsidRPr="00F127A7" w:rsidRDefault="004F29ED" w:rsidP="004F29ED">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F127A7">
        <w:rPr>
          <w:rFonts w:cs="Arial"/>
          <w:b/>
          <w:lang w:eastAsia="en-US"/>
        </w:rPr>
        <w:t>Name:</w:t>
      </w:r>
      <w:r w:rsidRPr="00F127A7">
        <w:rPr>
          <w:rFonts w:cs="Arial"/>
          <w:bCs/>
          <w:lang w:eastAsia="en-US"/>
        </w:rPr>
        <w:tab/>
        <w:t xml:space="preserve">Henrik Enbuske </w:t>
      </w:r>
    </w:p>
    <w:p w14:paraId="223AAA91" w14:textId="52A97C1B" w:rsidR="00881341" w:rsidRPr="00F127A7" w:rsidRDefault="004F29ED" w:rsidP="004F29ED">
      <w:pPr>
        <w:keepNext/>
        <w:tabs>
          <w:tab w:val="left" w:pos="2268"/>
          <w:tab w:val="left" w:pos="2694"/>
        </w:tabs>
        <w:overflowPunct/>
        <w:autoSpaceDE/>
        <w:autoSpaceDN/>
        <w:adjustRightInd/>
        <w:spacing w:after="0"/>
        <w:ind w:left="567"/>
        <w:jc w:val="left"/>
        <w:textAlignment w:val="auto"/>
        <w:outlineLvl w:val="6"/>
        <w:rPr>
          <w:rFonts w:cs="Arial"/>
          <w:bCs/>
          <w:color w:val="0000FF"/>
          <w:lang w:eastAsia="en-US"/>
        </w:rPr>
      </w:pPr>
      <w:r w:rsidRPr="00F127A7">
        <w:rPr>
          <w:rFonts w:cs="Arial"/>
          <w:b/>
          <w:color w:val="0000FF"/>
          <w:lang w:eastAsia="en-US"/>
        </w:rPr>
        <w:t>E-mail Address:</w:t>
      </w:r>
      <w:r w:rsidRPr="00F127A7">
        <w:rPr>
          <w:rFonts w:cs="Arial"/>
          <w:bCs/>
          <w:color w:val="0000FF"/>
          <w:lang w:eastAsia="en-US"/>
        </w:rPr>
        <w:tab/>
        <w:t>henrik.enbuske@ericsson.com</w:t>
      </w:r>
    </w:p>
    <w:p w14:paraId="757A6066" w14:textId="76D9F9D3" w:rsidR="004F29ED" w:rsidRPr="00F127A7" w:rsidRDefault="004F29ED" w:rsidP="00881341">
      <w:pPr>
        <w:pStyle w:val="3GPPHeader"/>
        <w:pBdr>
          <w:bottom w:val="single" w:sz="6" w:space="1" w:color="auto"/>
        </w:pBdr>
        <w:rPr>
          <w:color w:val="FF0000"/>
        </w:rPr>
      </w:pPr>
    </w:p>
    <w:p w14:paraId="4BAEB4C0" w14:textId="77777777" w:rsidR="004F29ED" w:rsidRPr="00F127A7" w:rsidRDefault="004F29ED" w:rsidP="004F29ED">
      <w:pPr>
        <w:rPr>
          <w:rFonts w:cs="Arial"/>
          <w:b/>
        </w:rPr>
      </w:pPr>
      <w:r w:rsidRPr="00F127A7">
        <w:rPr>
          <w:rFonts w:cs="Arial"/>
          <w:b/>
        </w:rPr>
        <w:t>1. Overall Description:</w:t>
      </w:r>
    </w:p>
    <w:p w14:paraId="75B0D8EA" w14:textId="330EA62A" w:rsidR="00DD1E4C" w:rsidRPr="00FA60EB" w:rsidRDefault="00DD1E4C" w:rsidP="00DD1E4C">
      <w:r w:rsidRPr="00F127A7">
        <w:t>RAN WG2 received an LS</w:t>
      </w:r>
      <w:r w:rsidR="00AD31F2" w:rsidRPr="00F127A7">
        <w:t xml:space="preserve"> </w:t>
      </w:r>
      <w:hyperlink r:id="rId14" w:history="1">
        <w:r w:rsidR="000A4FF1" w:rsidRPr="00FA60EB">
          <w:rPr>
            <w:rStyle w:val="Hyperlink"/>
          </w:rPr>
          <w:t>R2-1707655</w:t>
        </w:r>
      </w:hyperlink>
      <w:r w:rsidR="000A4FF1" w:rsidRPr="00FA60EB">
        <w:t xml:space="preserve"> </w:t>
      </w:r>
      <w:r w:rsidRPr="00FA60EB">
        <w:t xml:space="preserve">from SA2. This contribution proposes draft reply for the questions. </w:t>
      </w:r>
    </w:p>
    <w:p w14:paraId="4AE11631" w14:textId="1791A9A3" w:rsidR="00DD1E4C" w:rsidRPr="00BC7772" w:rsidRDefault="00DD1E4C" w:rsidP="00DD1E4C">
      <w:pPr>
        <w:ind w:left="567"/>
        <w:rPr>
          <w:rFonts w:cs="Arial"/>
          <w:i/>
          <w:lang w:val="en-US"/>
        </w:rPr>
      </w:pPr>
      <w:r w:rsidRPr="00BC7772">
        <w:rPr>
          <w:rFonts w:cs="Arial"/>
          <w:b/>
          <w:i/>
        </w:rPr>
        <w:t>Q1 from SA2 LS</w:t>
      </w:r>
      <w:r w:rsidRPr="00BC7772">
        <w:rPr>
          <w:rFonts w:cs="Arial"/>
          <w:i/>
          <w:lang w:val="en-US"/>
        </w:rPr>
        <w:t>: I</w:t>
      </w:r>
      <w:r w:rsidRPr="00F127A7">
        <w:rPr>
          <w:rFonts w:cs="Arial"/>
          <w:i/>
          <w:lang w:val="en-US"/>
        </w:rPr>
        <w:t>nput on the combination of packet one-way latencies over the eNodeB and the radio interface and the associated packet error loss rates that the RAN groups intend to meet</w:t>
      </w:r>
      <w:r w:rsidRPr="00FA60EB">
        <w:rPr>
          <w:rFonts w:cs="Arial"/>
          <w:i/>
          <w:lang w:val="en-US"/>
        </w:rPr>
        <w:t>. SA WG2 are interested in whether the values for NR and E-UTRA are different.</w:t>
      </w:r>
    </w:p>
    <w:p w14:paraId="1C131645" w14:textId="0C0DED4C" w:rsidR="002E0DB9" w:rsidRPr="00F127A7" w:rsidRDefault="00A66F28" w:rsidP="002E0DB9">
      <w:pPr>
        <w:rPr>
          <w:lang w:val="en-US"/>
        </w:rPr>
      </w:pPr>
      <w:r w:rsidRPr="00F127A7">
        <w:t xml:space="preserve">The minimum latency and the lowest reliability value supported is not yet defined by RAN1. For RAN2, </w:t>
      </w:r>
      <w:r w:rsidR="0095708F" w:rsidRPr="00F127A7">
        <w:t xml:space="preserve">it is however </w:t>
      </w:r>
      <w:r w:rsidR="0062557A" w:rsidRPr="00F127A7">
        <w:t xml:space="preserve">clear </w:t>
      </w:r>
      <w:r w:rsidR="0095708F" w:rsidRPr="00F127A7">
        <w:t>that NR will support</w:t>
      </w:r>
      <w:r w:rsidR="0062557A" w:rsidRPr="00F127A7">
        <w:t xml:space="preserve"> </w:t>
      </w:r>
      <w:r w:rsidR="0095708F" w:rsidRPr="00F127A7">
        <w:t>one-way latency down to 0.5ms with reliability of 1-10</w:t>
      </w:r>
      <w:r w:rsidR="0095708F" w:rsidRPr="00F127A7">
        <w:rPr>
          <w:vertAlign w:val="superscript"/>
          <w:lang w:val="en-US"/>
        </w:rPr>
        <w:t xml:space="preserve">-5 </w:t>
      </w:r>
      <w:r w:rsidR="0095708F" w:rsidRPr="00F127A7">
        <w:t xml:space="preserve">when packet size is 32 bytes. This is specified in TR </w:t>
      </w:r>
      <w:r w:rsidR="0095708F" w:rsidRPr="00F127A7">
        <w:rPr>
          <w:lang w:val="en-US"/>
        </w:rPr>
        <w:t>38.913 and with</w:t>
      </w:r>
      <w:r w:rsidR="0062557A" w:rsidRPr="00F127A7">
        <w:rPr>
          <w:lang w:val="en-US"/>
        </w:rPr>
        <w:t xml:space="preserve"> the latency and reliability values</w:t>
      </w:r>
      <w:r w:rsidR="0095708F" w:rsidRPr="00F127A7">
        <w:rPr>
          <w:lang w:val="en-US"/>
        </w:rPr>
        <w:t xml:space="preserve">, NR is able to meet the corresponding IMT-2020 latency requirements. For LTE, there are latency and reliability work items in RAN1, which are not finished. However, it is expected by RAN2 that the LTE latency and reliability requirements match with the NR scenarios. </w:t>
      </w:r>
    </w:p>
    <w:p w14:paraId="428431E9" w14:textId="3B52A138" w:rsidR="00DD1E4C" w:rsidRPr="00F127A7" w:rsidRDefault="004D2A63" w:rsidP="002E0DB9">
      <w:pPr>
        <w:rPr>
          <w:rFonts w:cs="Arial"/>
          <w:lang w:val="en-US"/>
        </w:rPr>
      </w:pPr>
      <w:bookmarkStart w:id="0" w:name="_Hlk490137593"/>
      <w:bookmarkStart w:id="1" w:name="_Hlk490138207"/>
      <w:r w:rsidRPr="00F127A7">
        <w:rPr>
          <w:lang w:val="en-US"/>
        </w:rPr>
        <w:t xml:space="preserve">It is important to notice that the reliability and latency that can be </w:t>
      </w:r>
      <w:r w:rsidR="002E0DB9" w:rsidRPr="00F127A7">
        <w:rPr>
          <w:lang w:val="en-US"/>
        </w:rPr>
        <w:t>achieved</w:t>
      </w:r>
      <w:r w:rsidRPr="00F127A7">
        <w:rPr>
          <w:lang w:val="en-US"/>
        </w:rPr>
        <w:t xml:space="preserve"> are depending on radio channel conditions</w:t>
      </w:r>
      <w:r w:rsidR="00552AEE" w:rsidRPr="00F127A7">
        <w:rPr>
          <w:lang w:val="en-US"/>
        </w:rPr>
        <w:t xml:space="preserve">, required packet size and system capacity. </w:t>
      </w:r>
      <w:bookmarkEnd w:id="0"/>
    </w:p>
    <w:bookmarkEnd w:id="1"/>
    <w:p w14:paraId="7AD13E52" w14:textId="68E92A5E" w:rsidR="00DD1E4C" w:rsidRPr="00F127A7" w:rsidRDefault="00DD1E4C" w:rsidP="00DD1E4C">
      <w:pPr>
        <w:rPr>
          <w:rFonts w:ascii="Calibri" w:hAnsi="Calibri"/>
          <w:lang w:val="en-US" w:eastAsia="en-US"/>
        </w:rPr>
      </w:pPr>
      <w:r w:rsidRPr="00F127A7">
        <w:t xml:space="preserve">The table below provides examples on useful combinations of Packet Delay Budget (PDB) and Packet Error Rates (PER). The values in row 1 correspond to improved latency </w:t>
      </w:r>
      <w:r w:rsidR="00F93A3E">
        <w:t xml:space="preserve">in LTE </w:t>
      </w:r>
      <w:r w:rsidRPr="00F127A7">
        <w:t>due to sTTI. The following cases 2 - 4 correspond to low latency and high reliability</w:t>
      </w:r>
      <w:r w:rsidR="00F93A3E">
        <w:t xml:space="preserve"> in LTE and NR</w:t>
      </w:r>
      <w:r w:rsidRPr="00F127A7">
        <w:t xml:space="preserve">, </w:t>
      </w:r>
      <w:r w:rsidR="00F93A3E">
        <w:t xml:space="preserve">and </w:t>
      </w:r>
      <w:r w:rsidRPr="00F127A7">
        <w:t xml:space="preserve">the values in 2 – 4 </w:t>
      </w:r>
      <w:r w:rsidR="00F93A3E">
        <w:t>are</w:t>
      </w:r>
      <w:r w:rsidRPr="00F127A7">
        <w:t xml:space="preserve"> assumed to be sufficient to cover the most relevant cases currently foreseen. </w:t>
      </w:r>
    </w:p>
    <w:p w14:paraId="4850B71D" w14:textId="77777777" w:rsidR="00DD1E4C" w:rsidRPr="00F127A7" w:rsidRDefault="00DD1E4C" w:rsidP="00DD1E4C">
      <w:pPr>
        <w:rPr>
          <w:color w:val="5B9BD5" w:themeColor="accent1"/>
        </w:rPr>
      </w:pPr>
    </w:p>
    <w:p w14:paraId="5B8DBFF4" w14:textId="77777777" w:rsidR="00DD1E4C" w:rsidRPr="00FA60EB" w:rsidRDefault="00DD1E4C" w:rsidP="00DD1E4C">
      <w:pPr>
        <w:pStyle w:val="Caption"/>
      </w:pPr>
      <w:r w:rsidRPr="00F127A7">
        <w:t xml:space="preserve">Table </w:t>
      </w:r>
      <w:r w:rsidRPr="00FA60EB">
        <w:fldChar w:fldCharType="begin"/>
      </w:r>
      <w:r w:rsidRPr="00F127A7">
        <w:instrText xml:space="preserve"> SEQ Table \* ARABIC </w:instrText>
      </w:r>
      <w:r w:rsidRPr="00FA60EB">
        <w:fldChar w:fldCharType="separate"/>
      </w:r>
      <w:r w:rsidRPr="00FA60EB">
        <w:rPr>
          <w:noProof/>
        </w:rPr>
        <w:t>1</w:t>
      </w:r>
      <w:r w:rsidRPr="00FA60EB">
        <w:fldChar w:fldCharType="end"/>
      </w:r>
      <w:r w:rsidRPr="00FA60EB">
        <w:t>: Example services with corresponding PDB and PER parameters</w:t>
      </w:r>
      <w:r w:rsidRPr="00FA60EB">
        <w:tab/>
      </w:r>
    </w:p>
    <w:tbl>
      <w:tblPr>
        <w:tblW w:w="0" w:type="auto"/>
        <w:jc w:val="center"/>
        <w:tblCellMar>
          <w:left w:w="0" w:type="dxa"/>
          <w:right w:w="0" w:type="dxa"/>
        </w:tblCellMar>
        <w:tblLook w:val="04A0" w:firstRow="1" w:lastRow="0" w:firstColumn="1" w:lastColumn="0" w:noHBand="0" w:noVBand="1"/>
      </w:tblPr>
      <w:tblGrid>
        <w:gridCol w:w="753"/>
        <w:gridCol w:w="988"/>
        <w:gridCol w:w="861"/>
        <w:gridCol w:w="5511"/>
      </w:tblGrid>
      <w:tr w:rsidR="00DD1E4C" w:rsidRPr="00F127A7" w14:paraId="08811CEE" w14:textId="77777777" w:rsidTr="00F3726D">
        <w:trPr>
          <w:trHeight w:val="946"/>
          <w:jc w:val="center"/>
        </w:trPr>
        <w:tc>
          <w:tcPr>
            <w:tcW w:w="753" w:type="dxa"/>
            <w:tcBorders>
              <w:top w:val="single" w:sz="8" w:space="0" w:color="auto"/>
              <w:left w:val="single" w:sz="8" w:space="0" w:color="auto"/>
              <w:bottom w:val="single" w:sz="8" w:space="0" w:color="auto"/>
              <w:right w:val="single" w:sz="8" w:space="0" w:color="auto"/>
            </w:tcBorders>
          </w:tcPr>
          <w:p w14:paraId="6809ED79" w14:textId="77777777" w:rsidR="00DD1E4C" w:rsidRPr="00BC7772" w:rsidRDefault="00DD1E4C" w:rsidP="00F3726D">
            <w:pPr>
              <w:rPr>
                <w:b/>
                <w:bCs/>
              </w:rPr>
            </w:pPr>
          </w:p>
        </w:tc>
        <w:tc>
          <w:tcPr>
            <w:tcW w:w="9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E82222" w14:textId="77777777" w:rsidR="00DD1E4C" w:rsidRPr="00F127A7" w:rsidRDefault="00DD1E4C" w:rsidP="00F3726D">
            <w:r w:rsidRPr="00F127A7">
              <w:rPr>
                <w:b/>
                <w:bCs/>
              </w:rPr>
              <w:t>Packet Delay Budget</w:t>
            </w:r>
          </w:p>
        </w:tc>
        <w:tc>
          <w:tcPr>
            <w:tcW w:w="8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7250C2" w14:textId="77777777" w:rsidR="00DD1E4C" w:rsidRPr="00F127A7" w:rsidRDefault="00DD1E4C" w:rsidP="00F3726D">
            <w:r w:rsidRPr="00F127A7">
              <w:rPr>
                <w:b/>
                <w:bCs/>
              </w:rPr>
              <w:t>Packet Error</w:t>
            </w:r>
          </w:p>
          <w:p w14:paraId="27911D96" w14:textId="77777777" w:rsidR="00DD1E4C" w:rsidRPr="00F127A7" w:rsidRDefault="00DD1E4C" w:rsidP="00F3726D">
            <w:r w:rsidRPr="00F127A7">
              <w:rPr>
                <w:b/>
                <w:bCs/>
              </w:rPr>
              <w:t xml:space="preserve">Rate </w:t>
            </w:r>
          </w:p>
        </w:tc>
        <w:tc>
          <w:tcPr>
            <w:tcW w:w="55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28C7AE" w14:textId="77777777" w:rsidR="00DD1E4C" w:rsidRPr="00F127A7" w:rsidRDefault="00DD1E4C" w:rsidP="00F3726D">
            <w:r w:rsidRPr="00F127A7">
              <w:rPr>
                <w:b/>
                <w:bCs/>
              </w:rPr>
              <w:t>Example Services</w:t>
            </w:r>
          </w:p>
        </w:tc>
      </w:tr>
      <w:tr w:rsidR="00DD1E4C" w:rsidRPr="00F127A7" w14:paraId="2761C8E9" w14:textId="77777777" w:rsidTr="00F3726D">
        <w:trPr>
          <w:trHeight w:val="456"/>
          <w:jc w:val="center"/>
        </w:trPr>
        <w:tc>
          <w:tcPr>
            <w:tcW w:w="753" w:type="dxa"/>
            <w:tcBorders>
              <w:top w:val="nil"/>
              <w:left w:val="single" w:sz="8" w:space="0" w:color="auto"/>
              <w:bottom w:val="single" w:sz="8" w:space="0" w:color="auto"/>
              <w:right w:val="single" w:sz="8" w:space="0" w:color="auto"/>
            </w:tcBorders>
          </w:tcPr>
          <w:p w14:paraId="5C3F8B36" w14:textId="77777777" w:rsidR="00DD1E4C" w:rsidRPr="00F127A7" w:rsidRDefault="00DD1E4C" w:rsidP="00F3726D">
            <w:pPr>
              <w:jc w:val="center"/>
            </w:pPr>
            <w:r w:rsidRPr="00F127A7">
              <w:t>1.</w:t>
            </w:r>
          </w:p>
        </w:tc>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CC6BAA" w14:textId="77777777" w:rsidR="00DD1E4C" w:rsidRPr="00F127A7" w:rsidRDefault="00DD1E4C" w:rsidP="00F3726D">
            <w:r w:rsidRPr="00F127A7">
              <w:t>20 ms</w:t>
            </w:r>
          </w:p>
        </w:tc>
        <w:tc>
          <w:tcPr>
            <w:tcW w:w="861" w:type="dxa"/>
            <w:tcBorders>
              <w:top w:val="nil"/>
              <w:left w:val="nil"/>
              <w:bottom w:val="single" w:sz="8" w:space="0" w:color="auto"/>
              <w:right w:val="single" w:sz="8" w:space="0" w:color="auto"/>
            </w:tcBorders>
            <w:tcMar>
              <w:top w:w="0" w:type="dxa"/>
              <w:left w:w="108" w:type="dxa"/>
              <w:bottom w:w="0" w:type="dxa"/>
              <w:right w:w="108" w:type="dxa"/>
            </w:tcMar>
            <w:hideMark/>
          </w:tcPr>
          <w:p w14:paraId="194B1275" w14:textId="77777777" w:rsidR="00DD1E4C" w:rsidRPr="00F127A7" w:rsidRDefault="00DD1E4C" w:rsidP="00F3726D">
            <w:r w:rsidRPr="00F127A7">
              <w:t>10</w:t>
            </w:r>
            <w:r w:rsidRPr="00F127A7">
              <w:rPr>
                <w:vertAlign w:val="superscript"/>
              </w:rPr>
              <w:t>-2</w:t>
            </w:r>
          </w:p>
        </w:tc>
        <w:tc>
          <w:tcPr>
            <w:tcW w:w="5511" w:type="dxa"/>
            <w:tcBorders>
              <w:top w:val="nil"/>
              <w:left w:val="nil"/>
              <w:bottom w:val="single" w:sz="8" w:space="0" w:color="auto"/>
              <w:right w:val="single" w:sz="8" w:space="0" w:color="auto"/>
            </w:tcBorders>
            <w:tcMar>
              <w:top w:w="0" w:type="dxa"/>
              <w:left w:w="108" w:type="dxa"/>
              <w:bottom w:w="0" w:type="dxa"/>
              <w:right w:w="108" w:type="dxa"/>
            </w:tcMar>
            <w:hideMark/>
          </w:tcPr>
          <w:p w14:paraId="700FC0BB" w14:textId="540B3762" w:rsidR="00DD1E4C" w:rsidRPr="00F127A7" w:rsidRDefault="00DD1E4C" w:rsidP="00F3726D">
            <w:r w:rsidRPr="00F127A7">
              <w:t>Similar to “Process automation in TS 22.261, Table 7.2.2-1</w:t>
            </w:r>
          </w:p>
        </w:tc>
      </w:tr>
      <w:tr w:rsidR="00DD1E4C" w:rsidRPr="00F127A7" w14:paraId="028096BB" w14:textId="77777777" w:rsidTr="00F3726D">
        <w:trPr>
          <w:trHeight w:val="694"/>
          <w:jc w:val="center"/>
        </w:trPr>
        <w:tc>
          <w:tcPr>
            <w:tcW w:w="753" w:type="dxa"/>
            <w:tcBorders>
              <w:top w:val="nil"/>
              <w:left w:val="single" w:sz="8" w:space="0" w:color="auto"/>
              <w:bottom w:val="single" w:sz="8" w:space="0" w:color="auto"/>
              <w:right w:val="single" w:sz="8" w:space="0" w:color="auto"/>
            </w:tcBorders>
          </w:tcPr>
          <w:p w14:paraId="6D655999" w14:textId="77777777" w:rsidR="00DD1E4C" w:rsidRPr="00F127A7" w:rsidRDefault="00DD1E4C" w:rsidP="00F3726D">
            <w:pPr>
              <w:jc w:val="center"/>
            </w:pPr>
            <w:r w:rsidRPr="00F127A7">
              <w:t>2.</w:t>
            </w:r>
          </w:p>
        </w:tc>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2B434F" w14:textId="77777777" w:rsidR="00DD1E4C" w:rsidRPr="00F127A7" w:rsidRDefault="00DD1E4C" w:rsidP="00F3726D">
            <w:r w:rsidRPr="00F127A7">
              <w:t>1 ms</w:t>
            </w:r>
          </w:p>
        </w:tc>
        <w:tc>
          <w:tcPr>
            <w:tcW w:w="861" w:type="dxa"/>
            <w:tcBorders>
              <w:top w:val="nil"/>
              <w:left w:val="nil"/>
              <w:bottom w:val="single" w:sz="8" w:space="0" w:color="auto"/>
              <w:right w:val="single" w:sz="8" w:space="0" w:color="auto"/>
            </w:tcBorders>
            <w:tcMar>
              <w:top w:w="0" w:type="dxa"/>
              <w:left w:w="108" w:type="dxa"/>
              <w:bottom w:w="0" w:type="dxa"/>
              <w:right w:w="108" w:type="dxa"/>
            </w:tcMar>
            <w:hideMark/>
          </w:tcPr>
          <w:p w14:paraId="6AC209EF" w14:textId="77777777" w:rsidR="00DD1E4C" w:rsidRPr="00F127A7" w:rsidRDefault="00DD1E4C" w:rsidP="00F3726D">
            <w:r w:rsidRPr="00F127A7">
              <w:t>10</w:t>
            </w:r>
            <w:r w:rsidRPr="00F127A7">
              <w:rPr>
                <w:vertAlign w:val="superscript"/>
              </w:rPr>
              <w:t>-5</w:t>
            </w:r>
          </w:p>
        </w:tc>
        <w:tc>
          <w:tcPr>
            <w:tcW w:w="5511" w:type="dxa"/>
            <w:tcBorders>
              <w:top w:val="nil"/>
              <w:left w:val="nil"/>
              <w:bottom w:val="single" w:sz="8" w:space="0" w:color="auto"/>
              <w:right w:val="single" w:sz="8" w:space="0" w:color="auto"/>
            </w:tcBorders>
            <w:tcMar>
              <w:top w:w="0" w:type="dxa"/>
              <w:left w:w="108" w:type="dxa"/>
              <w:bottom w:w="0" w:type="dxa"/>
              <w:right w:w="108" w:type="dxa"/>
            </w:tcMar>
            <w:hideMark/>
          </w:tcPr>
          <w:p w14:paraId="310406AB" w14:textId="5469E4D1" w:rsidR="00DD1E4C" w:rsidRPr="00F127A7" w:rsidRDefault="00DD1E4C" w:rsidP="00F3726D">
            <w:r w:rsidRPr="00F127A7">
              <w:t>Factory automation. Similar to “Discrete automation – motion control” in TS 22.261, Table 7.2.2-1</w:t>
            </w:r>
          </w:p>
        </w:tc>
      </w:tr>
      <w:tr w:rsidR="00DD1E4C" w:rsidRPr="00F127A7" w14:paraId="1D88D9FF" w14:textId="77777777" w:rsidTr="00F3726D">
        <w:trPr>
          <w:trHeight w:val="897"/>
          <w:jc w:val="center"/>
        </w:trPr>
        <w:tc>
          <w:tcPr>
            <w:tcW w:w="753" w:type="dxa"/>
            <w:tcBorders>
              <w:top w:val="nil"/>
              <w:left w:val="single" w:sz="8" w:space="0" w:color="auto"/>
              <w:bottom w:val="single" w:sz="8" w:space="0" w:color="auto"/>
              <w:right w:val="single" w:sz="8" w:space="0" w:color="auto"/>
            </w:tcBorders>
          </w:tcPr>
          <w:p w14:paraId="1A2337C9" w14:textId="77777777" w:rsidR="00DD1E4C" w:rsidRPr="00F127A7" w:rsidRDefault="00DD1E4C" w:rsidP="00F3726D">
            <w:pPr>
              <w:jc w:val="center"/>
            </w:pPr>
            <w:r w:rsidRPr="00F127A7">
              <w:t>3</w:t>
            </w:r>
          </w:p>
        </w:tc>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FE82C" w14:textId="77777777" w:rsidR="00DD1E4C" w:rsidRPr="00F127A7" w:rsidRDefault="00DD1E4C" w:rsidP="00F3726D">
            <w:r w:rsidRPr="00F127A7">
              <w:t>5 ms</w:t>
            </w:r>
          </w:p>
        </w:tc>
        <w:tc>
          <w:tcPr>
            <w:tcW w:w="861" w:type="dxa"/>
            <w:tcBorders>
              <w:top w:val="nil"/>
              <w:left w:val="nil"/>
              <w:bottom w:val="single" w:sz="8" w:space="0" w:color="auto"/>
              <w:right w:val="single" w:sz="8" w:space="0" w:color="auto"/>
            </w:tcBorders>
            <w:tcMar>
              <w:top w:w="0" w:type="dxa"/>
              <w:left w:w="108" w:type="dxa"/>
              <w:bottom w:w="0" w:type="dxa"/>
              <w:right w:w="108" w:type="dxa"/>
            </w:tcMar>
            <w:hideMark/>
          </w:tcPr>
          <w:p w14:paraId="671ABBC5" w14:textId="77777777" w:rsidR="00DD1E4C" w:rsidRPr="00F127A7" w:rsidRDefault="00DD1E4C" w:rsidP="00F3726D">
            <w:r w:rsidRPr="00F127A7">
              <w:t>10</w:t>
            </w:r>
            <w:r w:rsidRPr="00F127A7">
              <w:rPr>
                <w:vertAlign w:val="superscript"/>
              </w:rPr>
              <w:t>-5</w:t>
            </w:r>
          </w:p>
        </w:tc>
        <w:tc>
          <w:tcPr>
            <w:tcW w:w="5511" w:type="dxa"/>
            <w:tcBorders>
              <w:top w:val="nil"/>
              <w:left w:val="nil"/>
              <w:bottom w:val="single" w:sz="8" w:space="0" w:color="auto"/>
              <w:right w:val="single" w:sz="8" w:space="0" w:color="auto"/>
            </w:tcBorders>
            <w:tcMar>
              <w:top w:w="0" w:type="dxa"/>
              <w:left w:w="108" w:type="dxa"/>
              <w:bottom w:w="0" w:type="dxa"/>
              <w:right w:w="108" w:type="dxa"/>
            </w:tcMar>
            <w:hideMark/>
          </w:tcPr>
          <w:p w14:paraId="07A261F7" w14:textId="7F87C102" w:rsidR="00DD1E4C" w:rsidRPr="00F127A7" w:rsidRDefault="00DD1E4C" w:rsidP="00F3726D">
            <w:r w:rsidRPr="00F127A7">
              <w:t>Power grid sub-station. Similar to “Electricity distribution – high voltage” in TS 22.261, Table 7.2.2-1</w:t>
            </w:r>
          </w:p>
          <w:p w14:paraId="7B94FBB2" w14:textId="77777777" w:rsidR="00DD1E4C" w:rsidRPr="00F127A7" w:rsidRDefault="00DD1E4C" w:rsidP="00F3726D">
            <w:r w:rsidRPr="0088084A">
              <w:t>PDB: ~2 ms RAN latency, ~1ms CN</w:t>
            </w:r>
          </w:p>
        </w:tc>
      </w:tr>
      <w:tr w:rsidR="00DD1E4C" w:rsidRPr="00F127A7" w14:paraId="00AFAF9C" w14:textId="77777777" w:rsidTr="00F3726D">
        <w:trPr>
          <w:trHeight w:val="651"/>
          <w:jc w:val="center"/>
        </w:trPr>
        <w:tc>
          <w:tcPr>
            <w:tcW w:w="753" w:type="dxa"/>
            <w:tcBorders>
              <w:top w:val="nil"/>
              <w:left w:val="single" w:sz="8" w:space="0" w:color="auto"/>
              <w:bottom w:val="single" w:sz="8" w:space="0" w:color="auto"/>
              <w:right w:val="single" w:sz="8" w:space="0" w:color="auto"/>
            </w:tcBorders>
          </w:tcPr>
          <w:p w14:paraId="261FC8B5" w14:textId="77777777" w:rsidR="00DD1E4C" w:rsidRPr="00F127A7" w:rsidRDefault="00DD1E4C" w:rsidP="00F3726D">
            <w:pPr>
              <w:jc w:val="center"/>
            </w:pPr>
            <w:r w:rsidRPr="00F127A7">
              <w:t>4.</w:t>
            </w:r>
          </w:p>
        </w:tc>
        <w:tc>
          <w:tcPr>
            <w:tcW w:w="9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637CA8" w14:textId="77777777" w:rsidR="00DD1E4C" w:rsidRPr="00F127A7" w:rsidRDefault="00DD1E4C" w:rsidP="00F3726D">
            <w:r w:rsidRPr="00F127A7">
              <w:t>10 ms</w:t>
            </w:r>
          </w:p>
        </w:tc>
        <w:tc>
          <w:tcPr>
            <w:tcW w:w="861" w:type="dxa"/>
            <w:tcBorders>
              <w:top w:val="nil"/>
              <w:left w:val="nil"/>
              <w:bottom w:val="single" w:sz="8" w:space="0" w:color="auto"/>
              <w:right w:val="single" w:sz="8" w:space="0" w:color="auto"/>
            </w:tcBorders>
            <w:tcMar>
              <w:top w:w="0" w:type="dxa"/>
              <w:left w:w="108" w:type="dxa"/>
              <w:bottom w:w="0" w:type="dxa"/>
              <w:right w:w="108" w:type="dxa"/>
            </w:tcMar>
            <w:hideMark/>
          </w:tcPr>
          <w:p w14:paraId="7FB1F5A5" w14:textId="77777777" w:rsidR="00DD1E4C" w:rsidRPr="00F127A7" w:rsidRDefault="00DD1E4C" w:rsidP="00F3726D">
            <w:r w:rsidRPr="00F127A7">
              <w:t>10</w:t>
            </w:r>
            <w:r w:rsidRPr="00F127A7">
              <w:rPr>
                <w:vertAlign w:val="superscript"/>
              </w:rPr>
              <w:t>-5</w:t>
            </w:r>
          </w:p>
        </w:tc>
        <w:tc>
          <w:tcPr>
            <w:tcW w:w="5511" w:type="dxa"/>
            <w:tcBorders>
              <w:top w:val="nil"/>
              <w:left w:val="nil"/>
              <w:bottom w:val="single" w:sz="8" w:space="0" w:color="auto"/>
              <w:right w:val="single" w:sz="8" w:space="0" w:color="auto"/>
            </w:tcBorders>
            <w:tcMar>
              <w:top w:w="0" w:type="dxa"/>
              <w:left w:w="108" w:type="dxa"/>
              <w:bottom w:w="0" w:type="dxa"/>
              <w:right w:w="108" w:type="dxa"/>
            </w:tcMar>
            <w:hideMark/>
          </w:tcPr>
          <w:p w14:paraId="6929B91E" w14:textId="77777777" w:rsidR="00DD1E4C" w:rsidRPr="00F127A7" w:rsidRDefault="00DD1E4C" w:rsidP="00F3726D">
            <w:r w:rsidRPr="00F127A7">
              <w:t>Haptic remote control. Similar to “Remote control” in TS 22.261, Table 7.2.2-1</w:t>
            </w:r>
          </w:p>
        </w:tc>
      </w:tr>
    </w:tbl>
    <w:p w14:paraId="0573537A" w14:textId="4DC94E67" w:rsidR="00DD1E4C" w:rsidRPr="00F127A7" w:rsidRDefault="00DD1E4C" w:rsidP="004F29ED">
      <w:pPr>
        <w:rPr>
          <w:rFonts w:cs="Arial"/>
        </w:rPr>
      </w:pPr>
    </w:p>
    <w:p w14:paraId="4DDC5E68" w14:textId="0E23D4EF" w:rsidR="00DD1E4C" w:rsidRPr="00F127A7" w:rsidRDefault="00DD1E4C" w:rsidP="00DD1E4C">
      <w:pPr>
        <w:ind w:left="567"/>
        <w:rPr>
          <w:rFonts w:cs="Arial"/>
          <w:i/>
          <w:lang w:val="en-US"/>
        </w:rPr>
      </w:pPr>
      <w:r w:rsidRPr="00F127A7">
        <w:rPr>
          <w:rFonts w:cs="Arial"/>
          <w:b/>
          <w:i/>
          <w:lang w:val="en-US"/>
        </w:rPr>
        <w:lastRenderedPageBreak/>
        <w:t>Q2 from SA2 LS</w:t>
      </w:r>
      <w:r w:rsidRPr="00F127A7">
        <w:rPr>
          <w:rFonts w:cs="Arial"/>
          <w:i/>
          <w:lang w:val="en-US"/>
        </w:rPr>
        <w:t>: guidance on other parameter values, e.g. whether a non-GBR very low latency QCI would still need a maximum bit rate parameter and/or whether very low latency services impose limits on the maximum packet size. SA WG2 are interested in whether the values for NR and E-UTRA are different.</w:t>
      </w:r>
      <w:r w:rsidRPr="00F127A7">
        <w:rPr>
          <w:b/>
          <w:lang w:val="en-US"/>
        </w:rPr>
        <w:t xml:space="preserve"> </w:t>
      </w:r>
    </w:p>
    <w:p w14:paraId="1A1E9F70" w14:textId="2705C899" w:rsidR="00DD1E4C" w:rsidRPr="00F127A7" w:rsidRDefault="00DD1E4C" w:rsidP="00DD1E4C">
      <w:r w:rsidRPr="00F127A7">
        <w:t xml:space="preserve">RAN2 believes that the RAN would need to know about required latency, </w:t>
      </w:r>
      <w:r w:rsidR="00C0125C" w:rsidRPr="00F127A7">
        <w:t>reliability,</w:t>
      </w:r>
      <w:r w:rsidRPr="00F127A7">
        <w:t xml:space="preserve"> and priority. Additionally, RAN would need to be aware of Packet Size as well as packet periodicity</w:t>
      </w:r>
      <w:r w:rsidR="009E2FBC" w:rsidRPr="00F127A7">
        <w:t xml:space="preserve"> and/or the bitrate</w:t>
      </w:r>
      <w:r w:rsidRPr="00F127A7">
        <w:t xml:space="preserve">. Packet periodicity indicates how often will packet arrive, this enables RAN to make estimation of resources that will be allocated to the user. </w:t>
      </w:r>
    </w:p>
    <w:p w14:paraId="23D7557E" w14:textId="4C32104B" w:rsidR="00DD1E4C" w:rsidRPr="00F127A7" w:rsidRDefault="00DD1E4C" w:rsidP="00DD1E4C">
      <w:r w:rsidRPr="00F127A7">
        <w:t>RAN2 is not aware of other parameters associated to limitations on bitrate or packet size</w:t>
      </w:r>
      <w:r w:rsidR="009E2FBC" w:rsidRPr="00F127A7">
        <w:t xml:space="preserve"> as packets can be segmented in the RLC layer</w:t>
      </w:r>
      <w:r w:rsidRPr="00F127A7">
        <w:t>.</w:t>
      </w:r>
      <w:r w:rsidR="009E2FBC" w:rsidRPr="00F127A7">
        <w:t xml:space="preserve"> On the other hand, the bitrate is potentially limited</w:t>
      </w:r>
      <w:r w:rsidRPr="00F127A7">
        <w:t xml:space="preserve"> </w:t>
      </w:r>
      <w:r w:rsidR="00C168DA" w:rsidRPr="00F127A7">
        <w:t xml:space="preserve">due to repetitions and </w:t>
      </w:r>
      <w:r w:rsidR="000908D2" w:rsidRPr="00A17541">
        <w:t>low</w:t>
      </w:r>
      <w:r w:rsidR="00C168DA" w:rsidRPr="00F127A7">
        <w:t xml:space="preserve"> coding rate to ensure reliability.</w:t>
      </w:r>
    </w:p>
    <w:p w14:paraId="16F79965" w14:textId="0B1D0060" w:rsidR="00DD1E4C" w:rsidRPr="00F127A7" w:rsidRDefault="00DD1E4C" w:rsidP="00DD1E4C">
      <w:r w:rsidRPr="00F127A7">
        <w:t xml:space="preserve">Table 2 provides </w:t>
      </w:r>
      <w:r w:rsidR="00B51127">
        <w:t xml:space="preserve">example </w:t>
      </w:r>
      <w:r w:rsidRPr="00F127A7">
        <w:t>values for packet size,</w:t>
      </w:r>
      <w:r w:rsidR="00B51127">
        <w:t xml:space="preserve"> p</w:t>
      </w:r>
      <w:bookmarkStart w:id="2" w:name="_GoBack"/>
      <w:bookmarkEnd w:id="2"/>
      <w:r w:rsidR="00B51127">
        <w:t xml:space="preserve">eriodicity, </w:t>
      </w:r>
      <w:r w:rsidR="00080B90">
        <w:t>latency,</w:t>
      </w:r>
      <w:r w:rsidR="00B51127">
        <w:t xml:space="preserve"> and reliability. The table assumes GBR DRB. </w:t>
      </w:r>
    </w:p>
    <w:p w14:paraId="33C46A45" w14:textId="46BE3748" w:rsidR="00DD1E4C" w:rsidRPr="00FA60EB" w:rsidRDefault="00DD1E4C" w:rsidP="00DD1E4C">
      <w:pPr>
        <w:pStyle w:val="Caption"/>
      </w:pPr>
      <w:r w:rsidRPr="00F127A7">
        <w:t xml:space="preserve">Table </w:t>
      </w:r>
      <w:r w:rsidRPr="00FA60EB">
        <w:fldChar w:fldCharType="begin"/>
      </w:r>
      <w:r w:rsidRPr="00F127A7">
        <w:instrText xml:space="preserve"> SEQ Table \* ARABIC </w:instrText>
      </w:r>
      <w:r w:rsidRPr="00FA60EB">
        <w:fldChar w:fldCharType="separate"/>
      </w:r>
      <w:r w:rsidRPr="00FA60EB">
        <w:rPr>
          <w:noProof/>
        </w:rPr>
        <w:t>2</w:t>
      </w:r>
      <w:r w:rsidRPr="00FA60EB">
        <w:fldChar w:fldCharType="end"/>
      </w:r>
      <w:r w:rsidRPr="00FA60EB">
        <w:t>: Example values for GBR use cases</w:t>
      </w:r>
      <w:r w:rsidRPr="00FA60EB">
        <w:tab/>
      </w:r>
    </w:p>
    <w:tbl>
      <w:tblPr>
        <w:tblW w:w="0" w:type="auto"/>
        <w:jc w:val="center"/>
        <w:tblCellMar>
          <w:left w:w="0" w:type="dxa"/>
          <w:right w:w="0" w:type="dxa"/>
        </w:tblCellMar>
        <w:tblLook w:val="04A0" w:firstRow="1" w:lastRow="0" w:firstColumn="1" w:lastColumn="0" w:noHBand="0" w:noVBand="1"/>
      </w:tblPr>
      <w:tblGrid>
        <w:gridCol w:w="1410"/>
        <w:gridCol w:w="1239"/>
        <w:gridCol w:w="1417"/>
        <w:gridCol w:w="1311"/>
        <w:gridCol w:w="2375"/>
      </w:tblGrid>
      <w:tr w:rsidR="00DD1E4C" w:rsidRPr="00F127A7" w14:paraId="66559D02" w14:textId="159A11A3" w:rsidTr="00E4194B">
        <w:trPr>
          <w:trHeight w:val="383"/>
          <w:jc w:val="center"/>
        </w:trPr>
        <w:tc>
          <w:tcPr>
            <w:tcW w:w="1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2DA3D9" w14:textId="77F80DEB" w:rsidR="00DD1E4C" w:rsidRPr="00BC7772" w:rsidRDefault="00655182" w:rsidP="00F3726D">
            <w:r>
              <w:rPr>
                <w:b/>
                <w:bCs/>
              </w:rPr>
              <w:t>Payload size</w:t>
            </w:r>
          </w:p>
        </w:tc>
        <w:tc>
          <w:tcPr>
            <w:tcW w:w="1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F379F3" w14:textId="77777777" w:rsidR="00DD1E4C" w:rsidRPr="00F127A7" w:rsidRDefault="00DD1E4C" w:rsidP="00F3726D">
            <w:r w:rsidRPr="00F127A7">
              <w:rPr>
                <w:b/>
                <w:bCs/>
              </w:rPr>
              <w:t xml:space="preserve">Periodicity </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A2901" w14:textId="77777777" w:rsidR="00DD1E4C" w:rsidRPr="00F127A7" w:rsidRDefault="00DD1E4C" w:rsidP="00F3726D">
            <w:pPr>
              <w:rPr>
                <w:b/>
                <w:bCs/>
              </w:rPr>
            </w:pPr>
            <w:r w:rsidRPr="00F127A7">
              <w:rPr>
                <w:b/>
                <w:bCs/>
              </w:rPr>
              <w:t>Latency</w:t>
            </w:r>
          </w:p>
        </w:tc>
        <w:tc>
          <w:tcPr>
            <w:tcW w:w="131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40161" w14:textId="77777777" w:rsidR="00DD1E4C" w:rsidRPr="00F127A7" w:rsidRDefault="00DD1E4C" w:rsidP="00F3726D">
            <w:pPr>
              <w:rPr>
                <w:b/>
                <w:bCs/>
              </w:rPr>
            </w:pPr>
            <w:r w:rsidRPr="00F127A7">
              <w:rPr>
                <w:b/>
                <w:bCs/>
              </w:rPr>
              <w:t>Reliability</w:t>
            </w:r>
          </w:p>
        </w:tc>
        <w:tc>
          <w:tcPr>
            <w:tcW w:w="2375" w:type="dxa"/>
            <w:tcBorders>
              <w:top w:val="single" w:sz="8" w:space="0" w:color="auto"/>
              <w:left w:val="nil"/>
              <w:bottom w:val="single" w:sz="8" w:space="0" w:color="auto"/>
              <w:right w:val="single" w:sz="8" w:space="0" w:color="auto"/>
            </w:tcBorders>
          </w:tcPr>
          <w:p w14:paraId="267ABEA7" w14:textId="6481BD5F" w:rsidR="00E63AF1" w:rsidRDefault="00E63AF1" w:rsidP="00F3726D">
            <w:pPr>
              <w:rPr>
                <w:b/>
                <w:bCs/>
              </w:rPr>
            </w:pPr>
            <w:r>
              <w:rPr>
                <w:b/>
                <w:bCs/>
              </w:rPr>
              <w:t>Example Services</w:t>
            </w:r>
          </w:p>
        </w:tc>
      </w:tr>
      <w:tr w:rsidR="00DD1E4C" w:rsidRPr="00F127A7" w14:paraId="48B99132" w14:textId="03E69296" w:rsidTr="00E4194B">
        <w:trPr>
          <w:trHeight w:val="456"/>
          <w:jc w:val="center"/>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54D75" w14:textId="77777777" w:rsidR="00DD1E4C" w:rsidRPr="00F127A7" w:rsidRDefault="00DD1E4C" w:rsidP="00F3726D">
            <w:pPr>
              <w:rPr>
                <w:lang w:val="en-US"/>
              </w:rPr>
            </w:pPr>
            <w:r w:rsidRPr="00F127A7">
              <w:t>40 bytes</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14:paraId="18298BC0" w14:textId="77777777" w:rsidR="00DD1E4C" w:rsidRPr="00F127A7" w:rsidRDefault="00DD1E4C" w:rsidP="00F3726D">
            <w:r w:rsidRPr="00F127A7">
              <w:t>2 ms</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CE2FD2D" w14:textId="77777777" w:rsidR="00DD1E4C" w:rsidRPr="00F127A7" w:rsidRDefault="00DD1E4C" w:rsidP="00F3726D">
            <w:r w:rsidRPr="00F127A7">
              <w:t>1 ms</w:t>
            </w:r>
          </w:p>
        </w:tc>
        <w:tc>
          <w:tcPr>
            <w:tcW w:w="1311" w:type="dxa"/>
            <w:tcBorders>
              <w:top w:val="nil"/>
              <w:left w:val="nil"/>
              <w:bottom w:val="single" w:sz="8" w:space="0" w:color="auto"/>
              <w:right w:val="single" w:sz="8" w:space="0" w:color="auto"/>
            </w:tcBorders>
            <w:tcMar>
              <w:top w:w="0" w:type="dxa"/>
              <w:left w:w="108" w:type="dxa"/>
              <w:bottom w:w="0" w:type="dxa"/>
              <w:right w:w="108" w:type="dxa"/>
            </w:tcMar>
            <w:hideMark/>
          </w:tcPr>
          <w:p w14:paraId="7B175234" w14:textId="77777777" w:rsidR="00DD1E4C" w:rsidRPr="00F127A7" w:rsidRDefault="00DD1E4C" w:rsidP="00F3726D">
            <w:r w:rsidRPr="00F127A7">
              <w:t>10</w:t>
            </w:r>
            <w:r w:rsidRPr="00F127A7">
              <w:rPr>
                <w:vertAlign w:val="superscript"/>
              </w:rPr>
              <w:t>-5</w:t>
            </w:r>
          </w:p>
        </w:tc>
        <w:tc>
          <w:tcPr>
            <w:tcW w:w="2375" w:type="dxa"/>
            <w:tcBorders>
              <w:top w:val="nil"/>
              <w:left w:val="nil"/>
              <w:bottom w:val="single" w:sz="8" w:space="0" w:color="auto"/>
              <w:right w:val="single" w:sz="8" w:space="0" w:color="auto"/>
            </w:tcBorders>
          </w:tcPr>
          <w:p w14:paraId="2613F560" w14:textId="077E081B" w:rsidR="00E63AF1" w:rsidRDefault="00E63AF1" w:rsidP="00F3726D">
            <w:r>
              <w:t>Factory automation</w:t>
            </w:r>
          </w:p>
        </w:tc>
      </w:tr>
      <w:tr w:rsidR="00DD1E4C" w:rsidRPr="00F127A7" w14:paraId="3AD3DC75" w14:textId="4D27EF00" w:rsidTr="00E4194B">
        <w:trPr>
          <w:trHeight w:val="376"/>
          <w:jc w:val="center"/>
        </w:trPr>
        <w:tc>
          <w:tcPr>
            <w:tcW w:w="141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41232" w14:textId="77777777" w:rsidR="00DD1E4C" w:rsidRPr="00F127A7" w:rsidRDefault="00DD1E4C" w:rsidP="00F3726D">
            <w:r w:rsidRPr="00F127A7">
              <w:t>80 bytes</w:t>
            </w:r>
          </w:p>
        </w:tc>
        <w:tc>
          <w:tcPr>
            <w:tcW w:w="1239" w:type="dxa"/>
            <w:tcBorders>
              <w:top w:val="nil"/>
              <w:left w:val="nil"/>
              <w:bottom w:val="single" w:sz="8" w:space="0" w:color="auto"/>
              <w:right w:val="single" w:sz="8" w:space="0" w:color="auto"/>
            </w:tcBorders>
            <w:tcMar>
              <w:top w:w="0" w:type="dxa"/>
              <w:left w:w="108" w:type="dxa"/>
              <w:bottom w:w="0" w:type="dxa"/>
              <w:right w:w="108" w:type="dxa"/>
            </w:tcMar>
            <w:hideMark/>
          </w:tcPr>
          <w:p w14:paraId="413AB246" w14:textId="77777777" w:rsidR="00DD1E4C" w:rsidRPr="00F127A7" w:rsidRDefault="00DD1E4C" w:rsidP="00F3726D">
            <w:r w:rsidRPr="00F127A7">
              <w:t>10 ms</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03D6046B" w14:textId="77777777" w:rsidR="00DD1E4C" w:rsidRPr="00F127A7" w:rsidRDefault="00DD1E4C" w:rsidP="00F3726D">
            <w:r w:rsidRPr="00F127A7">
              <w:t>2 ms</w:t>
            </w:r>
          </w:p>
        </w:tc>
        <w:tc>
          <w:tcPr>
            <w:tcW w:w="1311" w:type="dxa"/>
            <w:tcBorders>
              <w:top w:val="nil"/>
              <w:left w:val="nil"/>
              <w:bottom w:val="single" w:sz="8" w:space="0" w:color="auto"/>
              <w:right w:val="single" w:sz="8" w:space="0" w:color="auto"/>
            </w:tcBorders>
            <w:tcMar>
              <w:top w:w="0" w:type="dxa"/>
              <w:left w:w="108" w:type="dxa"/>
              <w:bottom w:w="0" w:type="dxa"/>
              <w:right w:w="108" w:type="dxa"/>
            </w:tcMar>
            <w:hideMark/>
          </w:tcPr>
          <w:p w14:paraId="4474404E" w14:textId="77777777" w:rsidR="00DD1E4C" w:rsidRPr="00F127A7" w:rsidRDefault="00DD1E4C" w:rsidP="00F3726D">
            <w:r w:rsidRPr="00F127A7">
              <w:t>10</w:t>
            </w:r>
            <w:r w:rsidRPr="00F127A7">
              <w:rPr>
                <w:vertAlign w:val="superscript"/>
              </w:rPr>
              <w:t>-4</w:t>
            </w:r>
          </w:p>
        </w:tc>
        <w:tc>
          <w:tcPr>
            <w:tcW w:w="2375" w:type="dxa"/>
            <w:tcBorders>
              <w:top w:val="nil"/>
              <w:left w:val="nil"/>
              <w:bottom w:val="single" w:sz="8" w:space="0" w:color="auto"/>
              <w:right w:val="single" w:sz="8" w:space="0" w:color="auto"/>
            </w:tcBorders>
          </w:tcPr>
          <w:p w14:paraId="547675E8" w14:textId="28E90B70" w:rsidR="00E63AF1" w:rsidRDefault="00E63AF1" w:rsidP="00F3726D">
            <w:r>
              <w:t>Power grid sub-station</w:t>
            </w:r>
          </w:p>
        </w:tc>
      </w:tr>
    </w:tbl>
    <w:p w14:paraId="74E9C061" w14:textId="14F886D4" w:rsidR="004F29ED" w:rsidRPr="00F127A7" w:rsidRDefault="004F29ED" w:rsidP="004F29ED">
      <w:pPr>
        <w:rPr>
          <w:rFonts w:cs="Arial"/>
          <w:lang w:val="en-US"/>
        </w:rPr>
      </w:pPr>
    </w:p>
    <w:p w14:paraId="46864AF0" w14:textId="77777777" w:rsidR="004F29ED" w:rsidRPr="00F127A7" w:rsidRDefault="004F29ED" w:rsidP="004F29ED">
      <w:pPr>
        <w:rPr>
          <w:rFonts w:cs="Arial"/>
          <w:b/>
        </w:rPr>
      </w:pPr>
      <w:r w:rsidRPr="00F127A7">
        <w:rPr>
          <w:rFonts w:cs="Arial"/>
          <w:b/>
        </w:rPr>
        <w:t>2. Actions:</w:t>
      </w:r>
    </w:p>
    <w:p w14:paraId="28F5C336" w14:textId="77777777" w:rsidR="004F29ED" w:rsidRPr="00F127A7" w:rsidRDefault="004F29ED" w:rsidP="004F29ED">
      <w:pPr>
        <w:ind w:left="1985" w:hanging="1985"/>
        <w:rPr>
          <w:rFonts w:cs="Arial"/>
          <w:b/>
        </w:rPr>
      </w:pPr>
      <w:r w:rsidRPr="00F127A7">
        <w:rPr>
          <w:rFonts w:cs="Arial"/>
          <w:b/>
        </w:rPr>
        <w:t>To SA2.</w:t>
      </w:r>
    </w:p>
    <w:p w14:paraId="774EC947" w14:textId="70AEE0E6" w:rsidR="004F29ED" w:rsidRPr="00F127A7" w:rsidRDefault="004F29ED" w:rsidP="004F29ED">
      <w:pPr>
        <w:ind w:left="993" w:hanging="993"/>
        <w:rPr>
          <w:rFonts w:cs="Arial"/>
        </w:rPr>
      </w:pPr>
      <w:r w:rsidRPr="00F127A7">
        <w:rPr>
          <w:rFonts w:cs="Arial"/>
          <w:b/>
        </w:rPr>
        <w:t xml:space="preserve">ACTION: </w:t>
      </w:r>
      <w:r w:rsidRPr="00F127A7">
        <w:rPr>
          <w:rFonts w:cs="Arial"/>
          <w:b/>
        </w:rPr>
        <w:tab/>
      </w:r>
      <w:r w:rsidRPr="00F127A7">
        <w:rPr>
          <w:rFonts w:cs="Arial"/>
        </w:rPr>
        <w:t xml:space="preserve">RAN2 </w:t>
      </w:r>
      <w:r w:rsidR="00AD31F2" w:rsidRPr="00F127A7">
        <w:rPr>
          <w:rFonts w:cs="Arial"/>
        </w:rPr>
        <w:t xml:space="preserve">kindly asks SA2 to take the RAN2 responses on </w:t>
      </w:r>
      <w:r w:rsidR="00AD31F2" w:rsidRPr="00F127A7">
        <w:rPr>
          <w:rFonts w:eastAsia="Malgun Gothic" w:cs="Arial"/>
          <w:lang w:eastAsia="en-US"/>
        </w:rPr>
        <w:t xml:space="preserve">5QIs for URLLC provided above into account.  </w:t>
      </w:r>
    </w:p>
    <w:p w14:paraId="248CA0C1" w14:textId="77777777" w:rsidR="004F29ED" w:rsidRPr="00F127A7" w:rsidRDefault="004F29ED" w:rsidP="004F29ED">
      <w:pPr>
        <w:ind w:left="993" w:hanging="993"/>
        <w:rPr>
          <w:rFonts w:cs="Arial"/>
        </w:rPr>
      </w:pPr>
    </w:p>
    <w:p w14:paraId="41FFDE9C" w14:textId="77777777" w:rsidR="004F29ED" w:rsidRPr="00F127A7" w:rsidRDefault="004F29ED" w:rsidP="004F29ED">
      <w:pPr>
        <w:rPr>
          <w:rFonts w:cs="Arial"/>
          <w:b/>
        </w:rPr>
      </w:pPr>
      <w:r w:rsidRPr="00F127A7">
        <w:rPr>
          <w:rFonts w:cs="Arial"/>
          <w:b/>
        </w:rPr>
        <w:t>3. Date of Next RAN2 Meetings:</w:t>
      </w:r>
    </w:p>
    <w:p w14:paraId="100BDFFD" w14:textId="77777777" w:rsidR="004F29ED" w:rsidRPr="00F127A7" w:rsidRDefault="004F29ED" w:rsidP="004F29ED">
      <w:pPr>
        <w:tabs>
          <w:tab w:val="left" w:pos="5103"/>
        </w:tabs>
        <w:ind w:left="2268" w:hanging="2268"/>
        <w:rPr>
          <w:rFonts w:cs="Arial"/>
        </w:rPr>
      </w:pPr>
      <w:r w:rsidRPr="00F127A7">
        <w:rPr>
          <w:rFonts w:cs="Arial"/>
        </w:rPr>
        <w:t>RAN2 #99bis</w:t>
      </w:r>
      <w:r w:rsidRPr="00F127A7">
        <w:rPr>
          <w:rFonts w:cs="Arial"/>
        </w:rPr>
        <w:tab/>
        <w:t>9 - 13 Oct 2017</w:t>
      </w:r>
      <w:r w:rsidRPr="00F127A7">
        <w:rPr>
          <w:rFonts w:cs="Arial"/>
        </w:rPr>
        <w:tab/>
        <w:t>Prague, Czech Republic</w:t>
      </w:r>
    </w:p>
    <w:p w14:paraId="329CB42B" w14:textId="77777777" w:rsidR="004F29ED" w:rsidRDefault="004F29ED" w:rsidP="004F29ED">
      <w:pPr>
        <w:tabs>
          <w:tab w:val="left" w:pos="5103"/>
        </w:tabs>
        <w:ind w:left="2268" w:hanging="2268"/>
        <w:rPr>
          <w:rFonts w:cs="Arial"/>
        </w:rPr>
      </w:pPr>
      <w:r w:rsidRPr="00F127A7">
        <w:rPr>
          <w:rFonts w:cs="Arial"/>
        </w:rPr>
        <w:t>RAN2 #100</w:t>
      </w:r>
      <w:r w:rsidRPr="00F127A7">
        <w:rPr>
          <w:rFonts w:cs="Arial"/>
        </w:rPr>
        <w:tab/>
        <w:t>27 Nov – 1 Dec 2017</w:t>
      </w:r>
      <w:r w:rsidRPr="00F127A7">
        <w:rPr>
          <w:rFonts w:cs="Arial"/>
        </w:rPr>
        <w:tab/>
        <w:t>Reno, Nevada, USA</w:t>
      </w:r>
    </w:p>
    <w:p w14:paraId="5069633A" w14:textId="77777777" w:rsidR="00881341" w:rsidRPr="00881341" w:rsidRDefault="00881341" w:rsidP="00881341">
      <w:pPr>
        <w:rPr>
          <w:rFonts w:cs="Arial"/>
          <w:b/>
          <w:lang w:val="en-US"/>
        </w:rPr>
      </w:pPr>
    </w:p>
    <w:p w14:paraId="761080DB" w14:textId="77777777" w:rsidR="00881341" w:rsidRPr="00881341" w:rsidRDefault="00881341" w:rsidP="00881341">
      <w:pPr>
        <w:ind w:left="360"/>
        <w:rPr>
          <w:rFonts w:cs="Arial"/>
          <w:b/>
        </w:rPr>
      </w:pPr>
    </w:p>
    <w:p w14:paraId="722C5B20" w14:textId="77777777" w:rsidR="00881341" w:rsidRPr="00881341" w:rsidRDefault="00881341" w:rsidP="00881341">
      <w:pPr>
        <w:rPr>
          <w:rFonts w:cs="Arial"/>
          <w:b/>
          <w:lang w:eastAsia="en-US"/>
        </w:rPr>
      </w:pPr>
    </w:p>
    <w:p w14:paraId="2AB0C759" w14:textId="77777777" w:rsidR="003C0C74" w:rsidRDefault="003C0C74" w:rsidP="003C0C74">
      <w:pPr>
        <w:pStyle w:val="BodyText"/>
      </w:pPr>
    </w:p>
    <w:p w14:paraId="5ADC6A63" w14:textId="77777777" w:rsidR="00881341" w:rsidRPr="00CE0424" w:rsidRDefault="00881341" w:rsidP="003C0C74">
      <w:pPr>
        <w:pStyle w:val="BodyText"/>
      </w:pPr>
    </w:p>
    <w:p w14:paraId="54EA35A0" w14:textId="77777777" w:rsidR="003A7EF3" w:rsidRPr="003C0C74" w:rsidRDefault="003A7EF3" w:rsidP="003C0C74"/>
    <w:sectPr w:rsidR="003A7EF3" w:rsidRPr="003C0C7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BADEE" w14:textId="77777777" w:rsidR="0088084A" w:rsidRDefault="0088084A">
      <w:r>
        <w:separator/>
      </w:r>
    </w:p>
  </w:endnote>
  <w:endnote w:type="continuationSeparator" w:id="0">
    <w:p w14:paraId="48664C13" w14:textId="77777777" w:rsidR="0088084A" w:rsidRDefault="0088084A">
      <w:r>
        <w:continuationSeparator/>
      </w:r>
    </w:p>
  </w:endnote>
  <w:endnote w:type="continuationNotice" w:id="1">
    <w:p w14:paraId="5449BCA1" w14:textId="77777777" w:rsidR="0088084A" w:rsidRDefault="00880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script"/>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5FC2B" w14:textId="0146726E" w:rsidR="0088084A" w:rsidRDefault="0088084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17541">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1754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177103" w14:textId="77777777" w:rsidR="0088084A" w:rsidRDefault="0088084A">
      <w:r>
        <w:separator/>
      </w:r>
    </w:p>
  </w:footnote>
  <w:footnote w:type="continuationSeparator" w:id="0">
    <w:p w14:paraId="1EB9D343" w14:textId="77777777" w:rsidR="0088084A" w:rsidRDefault="0088084A">
      <w:r>
        <w:continuationSeparator/>
      </w:r>
    </w:p>
  </w:footnote>
  <w:footnote w:type="continuationNotice" w:id="1">
    <w:p w14:paraId="112D2BF6" w14:textId="77777777" w:rsidR="0088084A" w:rsidRDefault="00880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6B637" w14:textId="77777777" w:rsidR="0088084A" w:rsidRDefault="0088084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DC300DC"/>
    <w:multiLevelType w:val="hybridMultilevel"/>
    <w:tmpl w:val="F6BC2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05C2E"/>
    <w:multiLevelType w:val="multilevel"/>
    <w:tmpl w:val="53E62E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F90CFF"/>
    <w:multiLevelType w:val="hybridMultilevel"/>
    <w:tmpl w:val="C8EA4932"/>
    <w:lvl w:ilvl="0" w:tplc="D2D007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13383"/>
    <w:multiLevelType w:val="multilevel"/>
    <w:tmpl w:val="ECC62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9"/>
  </w:num>
  <w:num w:numId="16">
    <w:abstractNumId w:val="18"/>
  </w:num>
  <w:num w:numId="17">
    <w:abstractNumId w:val="5"/>
  </w:num>
  <w:num w:numId="18">
    <w:abstractNumId w:val="11"/>
  </w:num>
  <w:num w:numId="19">
    <w:abstractNumId w:val="17"/>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341"/>
    <w:rsid w:val="000006E1"/>
    <w:rsid w:val="00002A37"/>
    <w:rsid w:val="000039F4"/>
    <w:rsid w:val="00006446"/>
    <w:rsid w:val="00006896"/>
    <w:rsid w:val="00007CDC"/>
    <w:rsid w:val="00011B28"/>
    <w:rsid w:val="00015D15"/>
    <w:rsid w:val="0002564D"/>
    <w:rsid w:val="00025ECA"/>
    <w:rsid w:val="000325B8"/>
    <w:rsid w:val="00032688"/>
    <w:rsid w:val="00034C15"/>
    <w:rsid w:val="00036BA1"/>
    <w:rsid w:val="000422E2"/>
    <w:rsid w:val="00042F22"/>
    <w:rsid w:val="000444EF"/>
    <w:rsid w:val="00052A07"/>
    <w:rsid w:val="000534E3"/>
    <w:rsid w:val="0005606A"/>
    <w:rsid w:val="00057117"/>
    <w:rsid w:val="00057B33"/>
    <w:rsid w:val="000616E7"/>
    <w:rsid w:val="00062BF6"/>
    <w:rsid w:val="0006487E"/>
    <w:rsid w:val="00065E1A"/>
    <w:rsid w:val="00077E5F"/>
    <w:rsid w:val="0008036A"/>
    <w:rsid w:val="00080B90"/>
    <w:rsid w:val="00081AE6"/>
    <w:rsid w:val="000855EB"/>
    <w:rsid w:val="00085B52"/>
    <w:rsid w:val="000866F2"/>
    <w:rsid w:val="0009009F"/>
    <w:rsid w:val="000908D2"/>
    <w:rsid w:val="00091557"/>
    <w:rsid w:val="000924C1"/>
    <w:rsid w:val="000924F0"/>
    <w:rsid w:val="00093474"/>
    <w:rsid w:val="0009510F"/>
    <w:rsid w:val="000960CE"/>
    <w:rsid w:val="000A1B7B"/>
    <w:rsid w:val="000A4FF1"/>
    <w:rsid w:val="000A56F2"/>
    <w:rsid w:val="000A5B84"/>
    <w:rsid w:val="000B2719"/>
    <w:rsid w:val="000B3A8F"/>
    <w:rsid w:val="000B4AB9"/>
    <w:rsid w:val="000B58C3"/>
    <w:rsid w:val="000B61E9"/>
    <w:rsid w:val="000B6EF7"/>
    <w:rsid w:val="000C165A"/>
    <w:rsid w:val="000C2E19"/>
    <w:rsid w:val="000C3DAB"/>
    <w:rsid w:val="000D0D07"/>
    <w:rsid w:val="000D4797"/>
    <w:rsid w:val="000E0527"/>
    <w:rsid w:val="000E1E92"/>
    <w:rsid w:val="000F06D6"/>
    <w:rsid w:val="000F0EB1"/>
    <w:rsid w:val="000F1106"/>
    <w:rsid w:val="000F3BE9"/>
    <w:rsid w:val="000F3F6C"/>
    <w:rsid w:val="000F6DF3"/>
    <w:rsid w:val="001005FF"/>
    <w:rsid w:val="00102A46"/>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446C"/>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3D9"/>
    <w:rsid w:val="001D6D53"/>
    <w:rsid w:val="001E58E2"/>
    <w:rsid w:val="001E7AED"/>
    <w:rsid w:val="001F3916"/>
    <w:rsid w:val="001F54C5"/>
    <w:rsid w:val="001F662C"/>
    <w:rsid w:val="001F7074"/>
    <w:rsid w:val="00200490"/>
    <w:rsid w:val="00201F3A"/>
    <w:rsid w:val="00203F96"/>
    <w:rsid w:val="002069B2"/>
    <w:rsid w:val="00207F00"/>
    <w:rsid w:val="00207FA3"/>
    <w:rsid w:val="00214DA8"/>
    <w:rsid w:val="00215423"/>
    <w:rsid w:val="00215603"/>
    <w:rsid w:val="002158FA"/>
    <w:rsid w:val="00220600"/>
    <w:rsid w:val="002224DB"/>
    <w:rsid w:val="00223FCB"/>
    <w:rsid w:val="002252C3"/>
    <w:rsid w:val="00225C54"/>
    <w:rsid w:val="00230765"/>
    <w:rsid w:val="002319E4"/>
    <w:rsid w:val="0023330C"/>
    <w:rsid w:val="00235632"/>
    <w:rsid w:val="00235872"/>
    <w:rsid w:val="00241559"/>
    <w:rsid w:val="002435B3"/>
    <w:rsid w:val="002458EB"/>
    <w:rsid w:val="002500C8"/>
    <w:rsid w:val="002511BF"/>
    <w:rsid w:val="00253012"/>
    <w:rsid w:val="00255033"/>
    <w:rsid w:val="00256492"/>
    <w:rsid w:val="00257543"/>
    <w:rsid w:val="002617E7"/>
    <w:rsid w:val="00263E66"/>
    <w:rsid w:val="00264228"/>
    <w:rsid w:val="00264334"/>
    <w:rsid w:val="0026473E"/>
    <w:rsid w:val="00266214"/>
    <w:rsid w:val="00267C83"/>
    <w:rsid w:val="0027144F"/>
    <w:rsid w:val="00271F3A"/>
    <w:rsid w:val="00273278"/>
    <w:rsid w:val="002737F4"/>
    <w:rsid w:val="002805F5"/>
    <w:rsid w:val="00280751"/>
    <w:rsid w:val="0028280A"/>
    <w:rsid w:val="00284A0A"/>
    <w:rsid w:val="00286ACD"/>
    <w:rsid w:val="00287838"/>
    <w:rsid w:val="002907B5"/>
    <w:rsid w:val="00292EB7"/>
    <w:rsid w:val="00296227"/>
    <w:rsid w:val="00296F44"/>
    <w:rsid w:val="0029777D"/>
    <w:rsid w:val="002A055E"/>
    <w:rsid w:val="002A15C8"/>
    <w:rsid w:val="002A1D4E"/>
    <w:rsid w:val="002A2869"/>
    <w:rsid w:val="002B24D6"/>
    <w:rsid w:val="002C119C"/>
    <w:rsid w:val="002C41E6"/>
    <w:rsid w:val="002D071A"/>
    <w:rsid w:val="002D34B2"/>
    <w:rsid w:val="002D7637"/>
    <w:rsid w:val="002E0DB9"/>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6D29"/>
    <w:rsid w:val="00342BD7"/>
    <w:rsid w:val="00343A07"/>
    <w:rsid w:val="00346DB5"/>
    <w:rsid w:val="003477B1"/>
    <w:rsid w:val="00356796"/>
    <w:rsid w:val="00357043"/>
    <w:rsid w:val="00357380"/>
    <w:rsid w:val="003602D9"/>
    <w:rsid w:val="003604CE"/>
    <w:rsid w:val="0036175B"/>
    <w:rsid w:val="00370E47"/>
    <w:rsid w:val="003742AC"/>
    <w:rsid w:val="00377CE1"/>
    <w:rsid w:val="0038196F"/>
    <w:rsid w:val="003842AB"/>
    <w:rsid w:val="00385BF0"/>
    <w:rsid w:val="003939FF"/>
    <w:rsid w:val="0039717B"/>
    <w:rsid w:val="003A2223"/>
    <w:rsid w:val="003A2A0F"/>
    <w:rsid w:val="003A45A1"/>
    <w:rsid w:val="003A5B0A"/>
    <w:rsid w:val="003A6BAC"/>
    <w:rsid w:val="003A7EF3"/>
    <w:rsid w:val="003B159C"/>
    <w:rsid w:val="003B369F"/>
    <w:rsid w:val="003B36A3"/>
    <w:rsid w:val="003B460B"/>
    <w:rsid w:val="003B7FE5"/>
    <w:rsid w:val="003C0C74"/>
    <w:rsid w:val="003C11C8"/>
    <w:rsid w:val="003C2702"/>
    <w:rsid w:val="003C7806"/>
    <w:rsid w:val="003D109F"/>
    <w:rsid w:val="003D2478"/>
    <w:rsid w:val="003D3C45"/>
    <w:rsid w:val="003D5B1F"/>
    <w:rsid w:val="003D7C85"/>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02A"/>
    <w:rsid w:val="00441A92"/>
    <w:rsid w:val="00444F56"/>
    <w:rsid w:val="00446488"/>
    <w:rsid w:val="004517AA"/>
    <w:rsid w:val="00452567"/>
    <w:rsid w:val="00452CAC"/>
    <w:rsid w:val="00457565"/>
    <w:rsid w:val="00457B71"/>
    <w:rsid w:val="004669E2"/>
    <w:rsid w:val="00470C31"/>
    <w:rsid w:val="004734D0"/>
    <w:rsid w:val="0047556B"/>
    <w:rsid w:val="00477768"/>
    <w:rsid w:val="00477B81"/>
    <w:rsid w:val="00485446"/>
    <w:rsid w:val="00492BC5"/>
    <w:rsid w:val="004964F1"/>
    <w:rsid w:val="004A16BC"/>
    <w:rsid w:val="004A2B94"/>
    <w:rsid w:val="004B22ED"/>
    <w:rsid w:val="004B64D6"/>
    <w:rsid w:val="004B7C0C"/>
    <w:rsid w:val="004C2DB9"/>
    <w:rsid w:val="004C3898"/>
    <w:rsid w:val="004D2A63"/>
    <w:rsid w:val="004D36B1"/>
    <w:rsid w:val="004D7EBD"/>
    <w:rsid w:val="004E2680"/>
    <w:rsid w:val="004E28F9"/>
    <w:rsid w:val="004E462E"/>
    <w:rsid w:val="004E56DC"/>
    <w:rsid w:val="004E76F4"/>
    <w:rsid w:val="004F0B4E"/>
    <w:rsid w:val="004F0B6C"/>
    <w:rsid w:val="004F2078"/>
    <w:rsid w:val="004F29ED"/>
    <w:rsid w:val="004F4DA3"/>
    <w:rsid w:val="00506557"/>
    <w:rsid w:val="0050677A"/>
    <w:rsid w:val="005108D8"/>
    <w:rsid w:val="005116F9"/>
    <w:rsid w:val="005119D1"/>
    <w:rsid w:val="005153A7"/>
    <w:rsid w:val="005161A5"/>
    <w:rsid w:val="005219CF"/>
    <w:rsid w:val="00534B59"/>
    <w:rsid w:val="00536759"/>
    <w:rsid w:val="00537C62"/>
    <w:rsid w:val="00546970"/>
    <w:rsid w:val="00552AEE"/>
    <w:rsid w:val="00554E19"/>
    <w:rsid w:val="0056121F"/>
    <w:rsid w:val="00571433"/>
    <w:rsid w:val="00572505"/>
    <w:rsid w:val="00582809"/>
    <w:rsid w:val="0058798C"/>
    <w:rsid w:val="005900FA"/>
    <w:rsid w:val="005935A4"/>
    <w:rsid w:val="005948C2"/>
    <w:rsid w:val="00595DCA"/>
    <w:rsid w:val="0059779B"/>
    <w:rsid w:val="005A1F02"/>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13766"/>
    <w:rsid w:val="00620A71"/>
    <w:rsid w:val="00620D80"/>
    <w:rsid w:val="006234A6"/>
    <w:rsid w:val="0062557A"/>
    <w:rsid w:val="00630001"/>
    <w:rsid w:val="006311B3"/>
    <w:rsid w:val="0063284C"/>
    <w:rsid w:val="00636398"/>
    <w:rsid w:val="006368D3"/>
    <w:rsid w:val="006377EC"/>
    <w:rsid w:val="0064151F"/>
    <w:rsid w:val="00641533"/>
    <w:rsid w:val="0064208D"/>
    <w:rsid w:val="00643475"/>
    <w:rsid w:val="0064396A"/>
    <w:rsid w:val="0064624E"/>
    <w:rsid w:val="00650AB9"/>
    <w:rsid w:val="00655182"/>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088"/>
    <w:rsid w:val="006741F2"/>
    <w:rsid w:val="00674CC3"/>
    <w:rsid w:val="00675C72"/>
    <w:rsid w:val="006771F9"/>
    <w:rsid w:val="006776D7"/>
    <w:rsid w:val="00681003"/>
    <w:rsid w:val="006817C9"/>
    <w:rsid w:val="00683ECE"/>
    <w:rsid w:val="0069365F"/>
    <w:rsid w:val="00695FC2"/>
    <w:rsid w:val="00696236"/>
    <w:rsid w:val="00696949"/>
    <w:rsid w:val="00697052"/>
    <w:rsid w:val="006976E2"/>
    <w:rsid w:val="006A0DF8"/>
    <w:rsid w:val="006A46FB"/>
    <w:rsid w:val="006A5E28"/>
    <w:rsid w:val="006A697B"/>
    <w:rsid w:val="006A7AFF"/>
    <w:rsid w:val="006B1816"/>
    <w:rsid w:val="006B2099"/>
    <w:rsid w:val="006B50CF"/>
    <w:rsid w:val="006B515A"/>
    <w:rsid w:val="006C03B8"/>
    <w:rsid w:val="006C5EC9"/>
    <w:rsid w:val="006C6059"/>
    <w:rsid w:val="006C6102"/>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E6A"/>
    <w:rsid w:val="007D5901"/>
    <w:rsid w:val="007D643D"/>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326"/>
    <w:rsid w:val="00825C42"/>
    <w:rsid w:val="00825D25"/>
    <w:rsid w:val="00827D6F"/>
    <w:rsid w:val="008376AC"/>
    <w:rsid w:val="00840313"/>
    <w:rsid w:val="008444E8"/>
    <w:rsid w:val="00844E80"/>
    <w:rsid w:val="00846FE7"/>
    <w:rsid w:val="00854F97"/>
    <w:rsid w:val="00856911"/>
    <w:rsid w:val="00856B3C"/>
    <w:rsid w:val="008646AD"/>
    <w:rsid w:val="008677FD"/>
    <w:rsid w:val="008706D4"/>
    <w:rsid w:val="00870F8A"/>
    <w:rsid w:val="00871523"/>
    <w:rsid w:val="008719A4"/>
    <w:rsid w:val="00871D23"/>
    <w:rsid w:val="00874312"/>
    <w:rsid w:val="0087437C"/>
    <w:rsid w:val="00875CD7"/>
    <w:rsid w:val="00876B4D"/>
    <w:rsid w:val="00877F18"/>
    <w:rsid w:val="0088084A"/>
    <w:rsid w:val="00881341"/>
    <w:rsid w:val="00894A88"/>
    <w:rsid w:val="00895386"/>
    <w:rsid w:val="008A21FF"/>
    <w:rsid w:val="008A2CE2"/>
    <w:rsid w:val="008A30AC"/>
    <w:rsid w:val="008A44B8"/>
    <w:rsid w:val="008A51A8"/>
    <w:rsid w:val="008A54C7"/>
    <w:rsid w:val="008A5ED4"/>
    <w:rsid w:val="008A77D8"/>
    <w:rsid w:val="008B0483"/>
    <w:rsid w:val="008B120C"/>
    <w:rsid w:val="008B51A0"/>
    <w:rsid w:val="008B592A"/>
    <w:rsid w:val="008B5F0E"/>
    <w:rsid w:val="008B7B5C"/>
    <w:rsid w:val="008C0C99"/>
    <w:rsid w:val="008C2017"/>
    <w:rsid w:val="008C2CC0"/>
    <w:rsid w:val="008C4958"/>
    <w:rsid w:val="008C4BAA"/>
    <w:rsid w:val="008C6AE8"/>
    <w:rsid w:val="008C7573"/>
    <w:rsid w:val="008D0449"/>
    <w:rsid w:val="008D34F1"/>
    <w:rsid w:val="008D39D8"/>
    <w:rsid w:val="008D6D1A"/>
    <w:rsid w:val="008E065E"/>
    <w:rsid w:val="008E0927"/>
    <w:rsid w:val="008E1909"/>
    <w:rsid w:val="008F1EAB"/>
    <w:rsid w:val="008F317A"/>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08F"/>
    <w:rsid w:val="009572D4"/>
    <w:rsid w:val="00961921"/>
    <w:rsid w:val="0096430A"/>
    <w:rsid w:val="0096554B"/>
    <w:rsid w:val="0096584A"/>
    <w:rsid w:val="00971F08"/>
    <w:rsid w:val="0097603D"/>
    <w:rsid w:val="00976874"/>
    <w:rsid w:val="00976949"/>
    <w:rsid w:val="00980477"/>
    <w:rsid w:val="00981895"/>
    <w:rsid w:val="00985253"/>
    <w:rsid w:val="009853B3"/>
    <w:rsid w:val="00990630"/>
    <w:rsid w:val="009912EB"/>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B7F79"/>
    <w:rsid w:val="009C403E"/>
    <w:rsid w:val="009D4FF0"/>
    <w:rsid w:val="009D703C"/>
    <w:rsid w:val="009D718F"/>
    <w:rsid w:val="009D7C4B"/>
    <w:rsid w:val="009E068F"/>
    <w:rsid w:val="009E14E0"/>
    <w:rsid w:val="009E2FBC"/>
    <w:rsid w:val="009E35DB"/>
    <w:rsid w:val="009E47A3"/>
    <w:rsid w:val="009F08F3"/>
    <w:rsid w:val="009F344F"/>
    <w:rsid w:val="00A012F6"/>
    <w:rsid w:val="00A0269E"/>
    <w:rsid w:val="00A048A8"/>
    <w:rsid w:val="00A04F49"/>
    <w:rsid w:val="00A13E54"/>
    <w:rsid w:val="00A17541"/>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28"/>
    <w:rsid w:val="00A66F55"/>
    <w:rsid w:val="00A67E6C"/>
    <w:rsid w:val="00A7030F"/>
    <w:rsid w:val="00A71B99"/>
    <w:rsid w:val="00A739D0"/>
    <w:rsid w:val="00A761D4"/>
    <w:rsid w:val="00A77EC4"/>
    <w:rsid w:val="00A92879"/>
    <w:rsid w:val="00A9442A"/>
    <w:rsid w:val="00AA016F"/>
    <w:rsid w:val="00AA1ED6"/>
    <w:rsid w:val="00AA51D6"/>
    <w:rsid w:val="00AA5908"/>
    <w:rsid w:val="00AA67A9"/>
    <w:rsid w:val="00AB0BC8"/>
    <w:rsid w:val="00AB11CA"/>
    <w:rsid w:val="00AB14D9"/>
    <w:rsid w:val="00AB4AB8"/>
    <w:rsid w:val="00AB655E"/>
    <w:rsid w:val="00AC007F"/>
    <w:rsid w:val="00AC1F97"/>
    <w:rsid w:val="00AC2ECD"/>
    <w:rsid w:val="00AC3119"/>
    <w:rsid w:val="00AC49FB"/>
    <w:rsid w:val="00AC5A10"/>
    <w:rsid w:val="00AD0AA3"/>
    <w:rsid w:val="00AD31F2"/>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1127"/>
    <w:rsid w:val="00B517C0"/>
    <w:rsid w:val="00B6050D"/>
    <w:rsid w:val="00B6188F"/>
    <w:rsid w:val="00B646B4"/>
    <w:rsid w:val="00B664C7"/>
    <w:rsid w:val="00B739F6"/>
    <w:rsid w:val="00B75D4A"/>
    <w:rsid w:val="00B81A6C"/>
    <w:rsid w:val="00B85DE5"/>
    <w:rsid w:val="00B906F2"/>
    <w:rsid w:val="00B90F73"/>
    <w:rsid w:val="00B93265"/>
    <w:rsid w:val="00B93B59"/>
    <w:rsid w:val="00B9406A"/>
    <w:rsid w:val="00BA2280"/>
    <w:rsid w:val="00BA2A08"/>
    <w:rsid w:val="00BA566E"/>
    <w:rsid w:val="00BA56D2"/>
    <w:rsid w:val="00BA76E0"/>
    <w:rsid w:val="00BB2A25"/>
    <w:rsid w:val="00BB51E9"/>
    <w:rsid w:val="00BC0FDC"/>
    <w:rsid w:val="00BC3053"/>
    <w:rsid w:val="00BC4D2E"/>
    <w:rsid w:val="00BC7772"/>
    <w:rsid w:val="00BD48AC"/>
    <w:rsid w:val="00BD5F1A"/>
    <w:rsid w:val="00BE1234"/>
    <w:rsid w:val="00BE2FA6"/>
    <w:rsid w:val="00BE333F"/>
    <w:rsid w:val="00BE7406"/>
    <w:rsid w:val="00BE7603"/>
    <w:rsid w:val="00BF3279"/>
    <w:rsid w:val="00BF74C7"/>
    <w:rsid w:val="00C0125C"/>
    <w:rsid w:val="00C015F1"/>
    <w:rsid w:val="00C01F33"/>
    <w:rsid w:val="00C02CC6"/>
    <w:rsid w:val="00C040F7"/>
    <w:rsid w:val="00C041B0"/>
    <w:rsid w:val="00C044AB"/>
    <w:rsid w:val="00C05706"/>
    <w:rsid w:val="00C07377"/>
    <w:rsid w:val="00C10478"/>
    <w:rsid w:val="00C12107"/>
    <w:rsid w:val="00C14D4B"/>
    <w:rsid w:val="00C154BB"/>
    <w:rsid w:val="00C168DA"/>
    <w:rsid w:val="00C24345"/>
    <w:rsid w:val="00C279B5"/>
    <w:rsid w:val="00C27C45"/>
    <w:rsid w:val="00C3719D"/>
    <w:rsid w:val="00C42F41"/>
    <w:rsid w:val="00C52E73"/>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E72"/>
    <w:rsid w:val="00C95B40"/>
    <w:rsid w:val="00CA1ED8"/>
    <w:rsid w:val="00CA335E"/>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08D6"/>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1E4C"/>
    <w:rsid w:val="00DE5608"/>
    <w:rsid w:val="00DE58D0"/>
    <w:rsid w:val="00DE654F"/>
    <w:rsid w:val="00DF0B6E"/>
    <w:rsid w:val="00DF15E0"/>
    <w:rsid w:val="00DF37A0"/>
    <w:rsid w:val="00E029EE"/>
    <w:rsid w:val="00E110E7"/>
    <w:rsid w:val="00E11B20"/>
    <w:rsid w:val="00E17FA2"/>
    <w:rsid w:val="00E22330"/>
    <w:rsid w:val="00E2672F"/>
    <w:rsid w:val="00E30B5A"/>
    <w:rsid w:val="00E3123D"/>
    <w:rsid w:val="00E31461"/>
    <w:rsid w:val="00E31D43"/>
    <w:rsid w:val="00E32608"/>
    <w:rsid w:val="00E34188"/>
    <w:rsid w:val="00E34B6E"/>
    <w:rsid w:val="00E35559"/>
    <w:rsid w:val="00E3723A"/>
    <w:rsid w:val="00E37860"/>
    <w:rsid w:val="00E4194B"/>
    <w:rsid w:val="00E446F1"/>
    <w:rsid w:val="00E46886"/>
    <w:rsid w:val="00E47AEF"/>
    <w:rsid w:val="00E53B75"/>
    <w:rsid w:val="00E54E3B"/>
    <w:rsid w:val="00E57565"/>
    <w:rsid w:val="00E63838"/>
    <w:rsid w:val="00E63AF1"/>
    <w:rsid w:val="00E64434"/>
    <w:rsid w:val="00E64E1B"/>
    <w:rsid w:val="00E67C51"/>
    <w:rsid w:val="00E72EFC"/>
    <w:rsid w:val="00E758EC"/>
    <w:rsid w:val="00E80D8E"/>
    <w:rsid w:val="00E8234C"/>
    <w:rsid w:val="00E8344A"/>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E07B1"/>
    <w:rsid w:val="00EF18FE"/>
    <w:rsid w:val="00EF29EF"/>
    <w:rsid w:val="00EF5787"/>
    <w:rsid w:val="00EF60D0"/>
    <w:rsid w:val="00F0528D"/>
    <w:rsid w:val="00F06C67"/>
    <w:rsid w:val="00F06DFD"/>
    <w:rsid w:val="00F071D1"/>
    <w:rsid w:val="00F07533"/>
    <w:rsid w:val="00F10629"/>
    <w:rsid w:val="00F127A7"/>
    <w:rsid w:val="00F15FA5"/>
    <w:rsid w:val="00F209B7"/>
    <w:rsid w:val="00F2308A"/>
    <w:rsid w:val="00F2376F"/>
    <w:rsid w:val="00F243D8"/>
    <w:rsid w:val="00F244D1"/>
    <w:rsid w:val="00F24C80"/>
    <w:rsid w:val="00F30828"/>
    <w:rsid w:val="00F313D6"/>
    <w:rsid w:val="00F34C6C"/>
    <w:rsid w:val="00F3726D"/>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948"/>
    <w:rsid w:val="00F90F8D"/>
    <w:rsid w:val="00F92782"/>
    <w:rsid w:val="00F93A3E"/>
    <w:rsid w:val="00F93AA9"/>
    <w:rsid w:val="00F96985"/>
    <w:rsid w:val="00F97838"/>
    <w:rsid w:val="00FA2BB3"/>
    <w:rsid w:val="00FA60EB"/>
    <w:rsid w:val="00FB4C80"/>
    <w:rsid w:val="00FB6A6A"/>
    <w:rsid w:val="00FC7429"/>
    <w:rsid w:val="00FD07F6"/>
    <w:rsid w:val="00FD1EC8"/>
    <w:rsid w:val="00FD47ED"/>
    <w:rsid w:val="00FD5DC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99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D7C4B"/>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D7C4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7C4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7C4B"/>
    <w:pPr>
      <w:numPr>
        <w:ilvl w:val="2"/>
      </w:numPr>
      <w:spacing w:before="120"/>
      <w:outlineLvl w:val="2"/>
    </w:pPr>
    <w:rPr>
      <w:sz w:val="28"/>
      <w:szCs w:val="28"/>
    </w:rPr>
  </w:style>
  <w:style w:type="paragraph" w:styleId="Heading4">
    <w:name w:val="heading 4"/>
    <w:aliases w:val="h4"/>
    <w:basedOn w:val="Heading3"/>
    <w:next w:val="Normal"/>
    <w:qFormat/>
    <w:rsid w:val="009D7C4B"/>
    <w:pPr>
      <w:numPr>
        <w:ilvl w:val="3"/>
      </w:numPr>
      <w:outlineLvl w:val="3"/>
    </w:pPr>
    <w:rPr>
      <w:sz w:val="24"/>
      <w:szCs w:val="24"/>
    </w:rPr>
  </w:style>
  <w:style w:type="paragraph" w:styleId="Heading5">
    <w:name w:val="heading 5"/>
    <w:basedOn w:val="Heading4"/>
    <w:next w:val="Normal"/>
    <w:qFormat/>
    <w:rsid w:val="009D7C4B"/>
    <w:pPr>
      <w:numPr>
        <w:ilvl w:val="4"/>
      </w:numPr>
      <w:outlineLvl w:val="4"/>
    </w:pPr>
    <w:rPr>
      <w:sz w:val="22"/>
      <w:szCs w:val="22"/>
    </w:rPr>
  </w:style>
  <w:style w:type="paragraph" w:styleId="Heading6">
    <w:name w:val="heading 6"/>
    <w:basedOn w:val="Normal"/>
    <w:next w:val="Normal"/>
    <w:qFormat/>
    <w:rsid w:val="009D7C4B"/>
    <w:pPr>
      <w:keepNext/>
      <w:keepLines/>
      <w:numPr>
        <w:ilvl w:val="5"/>
        <w:numId w:val="1"/>
      </w:numPr>
      <w:spacing w:before="120"/>
      <w:outlineLvl w:val="5"/>
    </w:pPr>
    <w:rPr>
      <w:rFonts w:cs="Arial"/>
    </w:rPr>
  </w:style>
  <w:style w:type="paragraph" w:styleId="Heading7">
    <w:name w:val="heading 7"/>
    <w:basedOn w:val="Normal"/>
    <w:next w:val="Normal"/>
    <w:qFormat/>
    <w:rsid w:val="009D7C4B"/>
    <w:pPr>
      <w:keepNext/>
      <w:keepLines/>
      <w:numPr>
        <w:ilvl w:val="6"/>
        <w:numId w:val="1"/>
      </w:numPr>
      <w:spacing w:before="120"/>
      <w:outlineLvl w:val="6"/>
    </w:pPr>
    <w:rPr>
      <w:rFonts w:cs="Arial"/>
    </w:rPr>
  </w:style>
  <w:style w:type="paragraph" w:styleId="Heading8">
    <w:name w:val="heading 8"/>
    <w:basedOn w:val="Heading7"/>
    <w:next w:val="Normal"/>
    <w:qFormat/>
    <w:rsid w:val="009D7C4B"/>
    <w:pPr>
      <w:numPr>
        <w:ilvl w:val="7"/>
      </w:numPr>
      <w:outlineLvl w:val="7"/>
    </w:pPr>
  </w:style>
  <w:style w:type="paragraph" w:styleId="Heading9">
    <w:name w:val="heading 9"/>
    <w:basedOn w:val="Heading8"/>
    <w:next w:val="Normal"/>
    <w:qFormat/>
    <w:rsid w:val="009D7C4B"/>
    <w:pPr>
      <w:numPr>
        <w:ilvl w:val="8"/>
      </w:numPr>
      <w:outlineLvl w:val="8"/>
    </w:pPr>
  </w:style>
  <w:style w:type="character" w:default="1" w:styleId="DefaultParagraphFont">
    <w:name w:val="Default Paragraph Font"/>
    <w:uiPriority w:val="1"/>
    <w:semiHidden/>
    <w:unhideWhenUsed/>
    <w:rsid w:val="009D7C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D7C4B"/>
  </w:style>
  <w:style w:type="paragraph" w:styleId="TOC8">
    <w:name w:val="toc 8"/>
    <w:basedOn w:val="TOC1"/>
    <w:semiHidden/>
    <w:rsid w:val="009D7C4B"/>
    <w:pPr>
      <w:spacing w:before="180"/>
      <w:ind w:left="2693" w:hanging="2693"/>
    </w:pPr>
    <w:rPr>
      <w:b w:val="0"/>
      <w:bCs/>
    </w:rPr>
  </w:style>
  <w:style w:type="paragraph" w:styleId="TOC1">
    <w:name w:val="toc 1"/>
    <w:aliases w:val="Observation TOC2"/>
    <w:uiPriority w:val="39"/>
    <w:rsid w:val="009D7C4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7C4B"/>
    <w:pPr>
      <w:keepNext/>
      <w:keepLines/>
      <w:spacing w:before="180"/>
      <w:jc w:val="center"/>
    </w:pPr>
  </w:style>
  <w:style w:type="paragraph" w:styleId="Caption">
    <w:name w:val="caption"/>
    <w:basedOn w:val="Normal"/>
    <w:next w:val="Normal"/>
    <w:qFormat/>
    <w:rsid w:val="009D7C4B"/>
    <w:pPr>
      <w:spacing w:after="240"/>
      <w:jc w:val="center"/>
    </w:pPr>
    <w:rPr>
      <w:b/>
      <w:bCs/>
    </w:rPr>
  </w:style>
  <w:style w:type="paragraph" w:styleId="TOC5">
    <w:name w:val="toc 5"/>
    <w:aliases w:val="Observation TOC"/>
    <w:basedOn w:val="TOC4"/>
    <w:semiHidden/>
    <w:rsid w:val="009D7C4B"/>
    <w:pPr>
      <w:tabs>
        <w:tab w:val="right" w:pos="1701"/>
      </w:tabs>
      <w:ind w:left="1701" w:hanging="1701"/>
    </w:pPr>
  </w:style>
  <w:style w:type="paragraph" w:styleId="TOC4">
    <w:name w:val="toc 4"/>
    <w:basedOn w:val="TOC3"/>
    <w:semiHidden/>
    <w:rsid w:val="009D7C4B"/>
    <w:pPr>
      <w:ind w:left="1418" w:hanging="1418"/>
    </w:pPr>
  </w:style>
  <w:style w:type="paragraph" w:styleId="TOC3">
    <w:name w:val="toc 3"/>
    <w:basedOn w:val="TOC2"/>
    <w:semiHidden/>
    <w:rsid w:val="009D7C4B"/>
    <w:pPr>
      <w:ind w:left="1134" w:hanging="1134"/>
    </w:pPr>
  </w:style>
  <w:style w:type="paragraph" w:styleId="TOC2">
    <w:name w:val="toc 2"/>
    <w:basedOn w:val="TOC1"/>
    <w:semiHidden/>
    <w:rsid w:val="009D7C4B"/>
    <w:pPr>
      <w:keepNext w:val="0"/>
      <w:spacing w:before="0"/>
      <w:ind w:left="851" w:hanging="851"/>
    </w:pPr>
    <w:rPr>
      <w:szCs w:val="20"/>
    </w:rPr>
  </w:style>
  <w:style w:type="paragraph" w:styleId="Index2">
    <w:name w:val="index 2"/>
    <w:basedOn w:val="Index1"/>
    <w:semiHidden/>
    <w:rsid w:val="009D7C4B"/>
    <w:pPr>
      <w:ind w:left="284"/>
    </w:pPr>
  </w:style>
  <w:style w:type="paragraph" w:styleId="Index1">
    <w:name w:val="index 1"/>
    <w:basedOn w:val="Normal"/>
    <w:semiHidden/>
    <w:rsid w:val="009D7C4B"/>
    <w:pPr>
      <w:keepLines/>
      <w:spacing w:after="0"/>
    </w:pPr>
  </w:style>
  <w:style w:type="paragraph" w:styleId="DocumentMap">
    <w:name w:val="Document Map"/>
    <w:basedOn w:val="Normal"/>
    <w:semiHidden/>
    <w:rsid w:val="009D7C4B"/>
    <w:pPr>
      <w:shd w:val="clear" w:color="auto" w:fill="000080"/>
    </w:pPr>
    <w:rPr>
      <w:rFonts w:ascii="Tahoma" w:hAnsi="Tahoma" w:cs="Tahoma"/>
    </w:rPr>
  </w:style>
  <w:style w:type="paragraph" w:styleId="ListNumber2">
    <w:name w:val="List Number 2"/>
    <w:basedOn w:val="ListNumber"/>
    <w:rsid w:val="009D7C4B"/>
    <w:pPr>
      <w:ind w:left="851"/>
    </w:pPr>
  </w:style>
  <w:style w:type="paragraph" w:styleId="ListNumber">
    <w:name w:val="List Number"/>
    <w:basedOn w:val="List"/>
    <w:rsid w:val="009D7C4B"/>
  </w:style>
  <w:style w:type="paragraph" w:styleId="List">
    <w:name w:val="List"/>
    <w:basedOn w:val="Normal"/>
    <w:rsid w:val="009D7C4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D7C4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7C4B"/>
    <w:rPr>
      <w:b/>
      <w:bCs/>
      <w:position w:val="6"/>
      <w:sz w:val="16"/>
      <w:szCs w:val="16"/>
    </w:rPr>
  </w:style>
  <w:style w:type="paragraph" w:styleId="FootnoteText">
    <w:name w:val="footnote text"/>
    <w:basedOn w:val="Normal"/>
    <w:semiHidden/>
    <w:rsid w:val="009D7C4B"/>
    <w:pPr>
      <w:keepLines/>
      <w:spacing w:after="0"/>
      <w:ind w:left="454" w:hanging="454"/>
    </w:pPr>
    <w:rPr>
      <w:sz w:val="16"/>
      <w:szCs w:val="16"/>
    </w:rPr>
  </w:style>
  <w:style w:type="paragraph" w:customStyle="1" w:styleId="3GPPHeader">
    <w:name w:val="3GPP_Header"/>
    <w:basedOn w:val="Normal"/>
    <w:rsid w:val="009D7C4B"/>
    <w:pPr>
      <w:tabs>
        <w:tab w:val="left" w:pos="1701"/>
        <w:tab w:val="right" w:pos="9639"/>
      </w:tabs>
      <w:spacing w:after="240"/>
    </w:pPr>
    <w:rPr>
      <w:b/>
      <w:sz w:val="24"/>
    </w:rPr>
  </w:style>
  <w:style w:type="paragraph" w:styleId="TOC9">
    <w:name w:val="toc 9"/>
    <w:basedOn w:val="TOC8"/>
    <w:semiHidden/>
    <w:rsid w:val="009D7C4B"/>
    <w:pPr>
      <w:ind w:left="1418" w:hanging="1418"/>
    </w:pPr>
  </w:style>
  <w:style w:type="paragraph" w:styleId="TOC6">
    <w:name w:val="toc 6"/>
    <w:basedOn w:val="TOC5"/>
    <w:next w:val="Normal"/>
    <w:semiHidden/>
    <w:rsid w:val="009D7C4B"/>
    <w:pPr>
      <w:ind w:left="1985" w:hanging="1985"/>
    </w:pPr>
  </w:style>
  <w:style w:type="paragraph" w:styleId="TOC7">
    <w:name w:val="toc 7"/>
    <w:basedOn w:val="TOC6"/>
    <w:next w:val="Normal"/>
    <w:semiHidden/>
    <w:rsid w:val="009D7C4B"/>
    <w:pPr>
      <w:ind w:left="2268" w:hanging="2268"/>
    </w:pPr>
  </w:style>
  <w:style w:type="paragraph" w:styleId="ListBullet2">
    <w:name w:val="List Bullet 2"/>
    <w:basedOn w:val="ListBullet"/>
    <w:rsid w:val="009D7C4B"/>
    <w:pPr>
      <w:numPr>
        <w:numId w:val="6"/>
      </w:numPr>
    </w:pPr>
  </w:style>
  <w:style w:type="paragraph" w:styleId="ListBullet">
    <w:name w:val="List Bullet"/>
    <w:basedOn w:val="BodyText"/>
    <w:rsid w:val="009D7C4B"/>
    <w:pPr>
      <w:numPr>
        <w:numId w:val="5"/>
      </w:numPr>
    </w:pPr>
  </w:style>
  <w:style w:type="paragraph" w:styleId="ListBullet3">
    <w:name w:val="List Bullet 3"/>
    <w:basedOn w:val="ListBullet2"/>
    <w:rsid w:val="009D7C4B"/>
    <w:pPr>
      <w:numPr>
        <w:numId w:val="7"/>
      </w:numPr>
    </w:pPr>
  </w:style>
  <w:style w:type="paragraph" w:customStyle="1" w:styleId="EQ">
    <w:name w:val="EQ"/>
    <w:basedOn w:val="Normal"/>
    <w:next w:val="Normal"/>
    <w:rsid w:val="009D7C4B"/>
    <w:pPr>
      <w:keepLines/>
      <w:tabs>
        <w:tab w:val="center" w:pos="4536"/>
        <w:tab w:val="right" w:pos="9072"/>
      </w:tabs>
      <w:spacing w:after="180"/>
      <w:jc w:val="left"/>
    </w:pPr>
    <w:rPr>
      <w:noProof/>
      <w:lang w:eastAsia="en-US"/>
    </w:rPr>
  </w:style>
  <w:style w:type="paragraph" w:styleId="List2">
    <w:name w:val="List 2"/>
    <w:basedOn w:val="List"/>
    <w:rsid w:val="009D7C4B"/>
    <w:pPr>
      <w:ind w:left="851"/>
    </w:pPr>
  </w:style>
  <w:style w:type="paragraph" w:styleId="List3">
    <w:name w:val="List 3"/>
    <w:basedOn w:val="List2"/>
    <w:rsid w:val="009D7C4B"/>
    <w:pPr>
      <w:ind w:left="1135"/>
    </w:pPr>
  </w:style>
  <w:style w:type="paragraph" w:styleId="List4">
    <w:name w:val="List 4"/>
    <w:basedOn w:val="List3"/>
    <w:rsid w:val="009D7C4B"/>
    <w:pPr>
      <w:ind w:left="1418"/>
    </w:pPr>
  </w:style>
  <w:style w:type="paragraph" w:styleId="List5">
    <w:name w:val="List 5"/>
    <w:basedOn w:val="List4"/>
    <w:rsid w:val="009D7C4B"/>
    <w:pPr>
      <w:ind w:left="1702"/>
    </w:pPr>
  </w:style>
  <w:style w:type="paragraph" w:customStyle="1" w:styleId="EditorsNote">
    <w:name w:val="Editor's Note"/>
    <w:basedOn w:val="Normal"/>
    <w:rsid w:val="009D7C4B"/>
    <w:pPr>
      <w:keepLines/>
      <w:spacing w:after="180"/>
      <w:ind w:left="1135" w:hanging="851"/>
      <w:jc w:val="left"/>
    </w:pPr>
    <w:rPr>
      <w:color w:val="FF0000"/>
      <w:lang w:eastAsia="en-US"/>
    </w:rPr>
  </w:style>
  <w:style w:type="paragraph" w:styleId="ListBullet4">
    <w:name w:val="List Bullet 4"/>
    <w:basedOn w:val="ListBullet3"/>
    <w:rsid w:val="009D7C4B"/>
    <w:pPr>
      <w:numPr>
        <w:numId w:val="8"/>
      </w:numPr>
    </w:pPr>
  </w:style>
  <w:style w:type="paragraph" w:styleId="ListBullet5">
    <w:name w:val="List Bullet 5"/>
    <w:basedOn w:val="ListBullet4"/>
    <w:rsid w:val="009D7C4B"/>
    <w:pPr>
      <w:numPr>
        <w:numId w:val="4"/>
      </w:numPr>
    </w:pPr>
  </w:style>
  <w:style w:type="paragraph" w:styleId="Footer">
    <w:name w:val="footer"/>
    <w:basedOn w:val="Header"/>
    <w:semiHidden/>
    <w:rsid w:val="009D7C4B"/>
    <w:pPr>
      <w:jc w:val="center"/>
    </w:pPr>
    <w:rPr>
      <w:i/>
      <w:iCs/>
    </w:rPr>
  </w:style>
  <w:style w:type="paragraph" w:customStyle="1" w:styleId="Reference">
    <w:name w:val="Reference"/>
    <w:basedOn w:val="Normal"/>
    <w:rsid w:val="009D7C4B"/>
    <w:pPr>
      <w:numPr>
        <w:numId w:val="2"/>
      </w:numPr>
    </w:pPr>
  </w:style>
  <w:style w:type="paragraph" w:styleId="BalloonText">
    <w:name w:val="Balloon Text"/>
    <w:basedOn w:val="Normal"/>
    <w:semiHidden/>
    <w:rsid w:val="009D7C4B"/>
    <w:rPr>
      <w:rFonts w:ascii="Tahoma" w:hAnsi="Tahoma" w:cs="Tahoma"/>
      <w:sz w:val="16"/>
      <w:szCs w:val="16"/>
    </w:rPr>
  </w:style>
  <w:style w:type="character" w:styleId="PageNumber">
    <w:name w:val="page number"/>
    <w:basedOn w:val="DefaultParagraphFont"/>
    <w:semiHidden/>
    <w:rsid w:val="009D7C4B"/>
  </w:style>
  <w:style w:type="paragraph" w:styleId="BodyText">
    <w:name w:val="Body Text"/>
    <w:basedOn w:val="Normal"/>
    <w:link w:val="BodyTextChar"/>
    <w:rsid w:val="009D7C4B"/>
  </w:style>
  <w:style w:type="character" w:styleId="Hyperlink">
    <w:name w:val="Hyperlink"/>
    <w:uiPriority w:val="99"/>
    <w:rsid w:val="009D7C4B"/>
    <w:rPr>
      <w:color w:val="0000FF"/>
      <w:u w:val="single"/>
      <w:lang w:val="en-GB"/>
    </w:rPr>
  </w:style>
  <w:style w:type="character" w:styleId="FollowedHyperlink">
    <w:name w:val="FollowedHyperlink"/>
    <w:semiHidden/>
    <w:rsid w:val="009D7C4B"/>
    <w:rPr>
      <w:color w:val="FF0000"/>
      <w:u w:val="single"/>
    </w:rPr>
  </w:style>
  <w:style w:type="character" w:styleId="CommentReference">
    <w:name w:val="annotation reference"/>
    <w:semiHidden/>
    <w:rsid w:val="009D7C4B"/>
    <w:rPr>
      <w:sz w:val="16"/>
      <w:szCs w:val="16"/>
    </w:rPr>
  </w:style>
  <w:style w:type="paragraph" w:styleId="CommentText">
    <w:name w:val="annotation text"/>
    <w:basedOn w:val="Normal"/>
    <w:link w:val="CommentTextChar"/>
    <w:semiHidden/>
    <w:rsid w:val="009D7C4B"/>
  </w:style>
  <w:style w:type="paragraph" w:styleId="CommentSubject">
    <w:name w:val="annotation subject"/>
    <w:basedOn w:val="CommentText"/>
    <w:next w:val="CommentText"/>
    <w:semiHidden/>
    <w:rsid w:val="009D7C4B"/>
    <w:rPr>
      <w:b/>
      <w:bCs/>
    </w:rPr>
  </w:style>
  <w:style w:type="character" w:customStyle="1" w:styleId="Heading1Char">
    <w:name w:val="Heading 1 Char"/>
    <w:link w:val="Heading1"/>
    <w:rsid w:val="009D7C4B"/>
    <w:rPr>
      <w:rFonts w:ascii="Arial" w:hAnsi="Arial" w:cs="Arial"/>
      <w:sz w:val="36"/>
      <w:szCs w:val="36"/>
      <w:lang w:val="en-GB" w:eastAsia="zh-CN"/>
    </w:rPr>
  </w:style>
  <w:style w:type="paragraph" w:customStyle="1" w:styleId="B1">
    <w:name w:val="B1"/>
    <w:basedOn w:val="List"/>
    <w:rsid w:val="009D7C4B"/>
    <w:pPr>
      <w:spacing w:after="180"/>
      <w:jc w:val="left"/>
    </w:pPr>
    <w:rPr>
      <w:lang w:eastAsia="en-US"/>
    </w:rPr>
  </w:style>
  <w:style w:type="paragraph" w:customStyle="1" w:styleId="B2">
    <w:name w:val="B2"/>
    <w:basedOn w:val="List2"/>
    <w:rsid w:val="009D7C4B"/>
    <w:pPr>
      <w:spacing w:after="180"/>
      <w:jc w:val="left"/>
    </w:pPr>
    <w:rPr>
      <w:lang w:eastAsia="en-US"/>
    </w:rPr>
  </w:style>
  <w:style w:type="paragraph" w:customStyle="1" w:styleId="B3">
    <w:name w:val="B3"/>
    <w:basedOn w:val="List3"/>
    <w:rsid w:val="009D7C4B"/>
    <w:pPr>
      <w:spacing w:after="180"/>
      <w:jc w:val="left"/>
    </w:pPr>
    <w:rPr>
      <w:lang w:eastAsia="en-US"/>
    </w:rPr>
  </w:style>
  <w:style w:type="paragraph" w:customStyle="1" w:styleId="B4">
    <w:name w:val="B4"/>
    <w:basedOn w:val="List4"/>
    <w:rsid w:val="009D7C4B"/>
    <w:pPr>
      <w:spacing w:after="180"/>
      <w:jc w:val="left"/>
    </w:pPr>
    <w:rPr>
      <w:lang w:eastAsia="en-US"/>
    </w:rPr>
  </w:style>
  <w:style w:type="paragraph" w:customStyle="1" w:styleId="Proposal">
    <w:name w:val="Proposal"/>
    <w:basedOn w:val="Normal"/>
    <w:rsid w:val="009D7C4B"/>
    <w:pPr>
      <w:numPr>
        <w:numId w:val="3"/>
      </w:numPr>
      <w:tabs>
        <w:tab w:val="clear" w:pos="1304"/>
        <w:tab w:val="left" w:pos="1701"/>
      </w:tabs>
      <w:ind w:left="1701" w:hanging="1701"/>
    </w:pPr>
    <w:rPr>
      <w:b/>
      <w:bCs/>
    </w:rPr>
  </w:style>
  <w:style w:type="character" w:customStyle="1" w:styleId="BodyTextChar">
    <w:name w:val="Body Text Char"/>
    <w:link w:val="BodyText"/>
    <w:rsid w:val="009D7C4B"/>
    <w:rPr>
      <w:rFonts w:ascii="Arial" w:hAnsi="Arial"/>
      <w:lang w:val="en-GB" w:eastAsia="zh-CN"/>
    </w:rPr>
  </w:style>
  <w:style w:type="paragraph" w:customStyle="1" w:styleId="B5">
    <w:name w:val="B5"/>
    <w:basedOn w:val="List5"/>
    <w:rsid w:val="009D7C4B"/>
    <w:pPr>
      <w:spacing w:after="180"/>
      <w:jc w:val="left"/>
    </w:pPr>
    <w:rPr>
      <w:lang w:eastAsia="en-US"/>
    </w:rPr>
  </w:style>
  <w:style w:type="paragraph" w:customStyle="1" w:styleId="EX">
    <w:name w:val="EX"/>
    <w:basedOn w:val="Normal"/>
    <w:rsid w:val="009D7C4B"/>
    <w:pPr>
      <w:keepLines/>
      <w:spacing w:after="180"/>
      <w:ind w:left="1702" w:hanging="1418"/>
      <w:jc w:val="left"/>
    </w:pPr>
    <w:rPr>
      <w:lang w:eastAsia="en-US"/>
    </w:rPr>
  </w:style>
  <w:style w:type="paragraph" w:customStyle="1" w:styleId="EW">
    <w:name w:val="EW"/>
    <w:basedOn w:val="EX"/>
    <w:rsid w:val="009D7C4B"/>
    <w:pPr>
      <w:spacing w:after="0"/>
    </w:pPr>
  </w:style>
  <w:style w:type="paragraph" w:customStyle="1" w:styleId="TAL">
    <w:name w:val="TAL"/>
    <w:basedOn w:val="Normal"/>
    <w:rsid w:val="009D7C4B"/>
    <w:pPr>
      <w:keepNext/>
      <w:keepLines/>
      <w:spacing w:after="0"/>
      <w:jc w:val="left"/>
    </w:pPr>
    <w:rPr>
      <w:sz w:val="18"/>
      <w:lang w:eastAsia="en-US"/>
    </w:rPr>
  </w:style>
  <w:style w:type="paragraph" w:customStyle="1" w:styleId="TAC">
    <w:name w:val="TAC"/>
    <w:basedOn w:val="TAL"/>
    <w:rsid w:val="009D7C4B"/>
    <w:pPr>
      <w:jc w:val="center"/>
    </w:pPr>
  </w:style>
  <w:style w:type="paragraph" w:customStyle="1" w:styleId="TAH">
    <w:name w:val="TAH"/>
    <w:basedOn w:val="TAC"/>
    <w:rsid w:val="009D7C4B"/>
    <w:rPr>
      <w:b/>
    </w:rPr>
  </w:style>
  <w:style w:type="paragraph" w:customStyle="1" w:styleId="TAN">
    <w:name w:val="TAN"/>
    <w:basedOn w:val="TAL"/>
    <w:rsid w:val="009D7C4B"/>
    <w:pPr>
      <w:ind w:left="851" w:hanging="851"/>
    </w:pPr>
  </w:style>
  <w:style w:type="paragraph" w:customStyle="1" w:styleId="TAR">
    <w:name w:val="TAR"/>
    <w:basedOn w:val="TAL"/>
    <w:rsid w:val="009D7C4B"/>
    <w:pPr>
      <w:jc w:val="right"/>
    </w:pPr>
  </w:style>
  <w:style w:type="paragraph" w:customStyle="1" w:styleId="TH">
    <w:name w:val="TH"/>
    <w:basedOn w:val="Normal"/>
    <w:rsid w:val="009D7C4B"/>
    <w:pPr>
      <w:keepNext/>
      <w:keepLines/>
      <w:spacing w:before="60" w:after="180"/>
      <w:jc w:val="center"/>
    </w:pPr>
    <w:rPr>
      <w:b/>
      <w:lang w:eastAsia="en-US"/>
    </w:rPr>
  </w:style>
  <w:style w:type="paragraph" w:customStyle="1" w:styleId="TF">
    <w:name w:val="TF"/>
    <w:basedOn w:val="TH"/>
    <w:rsid w:val="009D7C4B"/>
    <w:pPr>
      <w:keepNext w:val="0"/>
      <w:spacing w:before="0" w:after="240"/>
    </w:pPr>
  </w:style>
  <w:style w:type="paragraph" w:customStyle="1" w:styleId="TT">
    <w:name w:val="TT"/>
    <w:basedOn w:val="Heading1"/>
    <w:next w:val="Normal"/>
    <w:rsid w:val="009D7C4B"/>
    <w:pPr>
      <w:numPr>
        <w:numId w:val="0"/>
      </w:numPr>
      <w:ind w:left="1134" w:hanging="1134"/>
      <w:outlineLvl w:val="9"/>
    </w:pPr>
    <w:rPr>
      <w:rFonts w:cs="Times New Roman"/>
      <w:szCs w:val="20"/>
      <w:lang w:eastAsia="en-US"/>
    </w:rPr>
  </w:style>
  <w:style w:type="paragraph" w:customStyle="1" w:styleId="ZA">
    <w:name w:val="ZA"/>
    <w:rsid w:val="009D7C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C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7C4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7C4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7C4B"/>
  </w:style>
  <w:style w:type="paragraph" w:customStyle="1" w:styleId="ZH">
    <w:name w:val="ZH"/>
    <w:rsid w:val="009D7C4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7C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7C4B"/>
    <w:pPr>
      <w:framePr w:hRule="auto" w:wrap="notBeside" w:y="852"/>
    </w:pPr>
    <w:rPr>
      <w:i w:val="0"/>
      <w:sz w:val="40"/>
    </w:rPr>
  </w:style>
  <w:style w:type="paragraph" w:customStyle="1" w:styleId="ZU">
    <w:name w:val="ZU"/>
    <w:rsid w:val="009D7C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7C4B"/>
    <w:pPr>
      <w:framePr w:wrap="notBeside" w:y="16161"/>
    </w:pPr>
  </w:style>
  <w:style w:type="paragraph" w:customStyle="1" w:styleId="FP">
    <w:name w:val="FP"/>
    <w:basedOn w:val="Normal"/>
    <w:rsid w:val="009D7C4B"/>
    <w:pPr>
      <w:spacing w:after="0"/>
      <w:jc w:val="left"/>
    </w:pPr>
    <w:rPr>
      <w:lang w:eastAsia="en-US"/>
    </w:rPr>
  </w:style>
  <w:style w:type="paragraph" w:customStyle="1" w:styleId="Observation">
    <w:name w:val="Observation"/>
    <w:basedOn w:val="Proposal"/>
    <w:qFormat/>
    <w:rsid w:val="009D7C4B"/>
    <w:pPr>
      <w:numPr>
        <w:numId w:val="13"/>
      </w:numPr>
      <w:ind w:left="1701" w:hanging="1701"/>
    </w:pPr>
  </w:style>
  <w:style w:type="paragraph" w:styleId="TableofFigures">
    <w:name w:val="table of figures"/>
    <w:basedOn w:val="Normal"/>
    <w:next w:val="Normal"/>
    <w:uiPriority w:val="99"/>
    <w:rsid w:val="009D7C4B"/>
    <w:pPr>
      <w:ind w:left="1418" w:hanging="1418"/>
      <w:jc w:val="left"/>
    </w:pPr>
    <w:rPr>
      <w:b/>
    </w:rPr>
  </w:style>
  <w:style w:type="paragraph" w:customStyle="1" w:styleId="Doc-text2">
    <w:name w:val="Doc-text2"/>
    <w:basedOn w:val="Normal"/>
    <w:link w:val="Doc-text2Char"/>
    <w:qFormat/>
    <w:rsid w:val="009D7C4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D7C4B"/>
    <w:rPr>
      <w:rFonts w:ascii="Arial" w:eastAsia="MS Mincho" w:hAnsi="Arial"/>
      <w:szCs w:val="24"/>
      <w:lang w:val="en-GB" w:eastAsia="en-GB"/>
    </w:rPr>
  </w:style>
  <w:style w:type="paragraph" w:customStyle="1" w:styleId="DECISION">
    <w:name w:val="DECISION"/>
    <w:basedOn w:val="Normal"/>
    <w:rsid w:val="00881341"/>
    <w:pPr>
      <w:numPr>
        <w:numId w:val="16"/>
      </w:numPr>
      <w:overflowPunct/>
      <w:autoSpaceDE/>
      <w:autoSpaceDN/>
      <w:adjustRightInd/>
      <w:spacing w:before="120"/>
      <w:textAlignment w:val="auto"/>
    </w:pPr>
    <w:rPr>
      <w:rFonts w:eastAsia="Malgun Gothic"/>
      <w:b/>
      <w:color w:val="0000FF"/>
      <w:u w:val="single"/>
      <w:lang w:eastAsia="en-US"/>
    </w:rPr>
  </w:style>
  <w:style w:type="paragraph" w:styleId="ListParagraph">
    <w:name w:val="List Paragraph"/>
    <w:basedOn w:val="Normal"/>
    <w:uiPriority w:val="34"/>
    <w:qFormat/>
    <w:rsid w:val="00881341"/>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A335E"/>
    <w:rPr>
      <w:rFonts w:ascii="Arial" w:hAnsi="Arial" w:cs="Arial"/>
      <w:b/>
      <w:bCs/>
      <w:noProof/>
      <w:sz w:val="18"/>
      <w:szCs w:val="18"/>
      <w:lang w:eastAsia="zh-CN"/>
    </w:rPr>
  </w:style>
  <w:style w:type="character" w:customStyle="1" w:styleId="CommentTextChar">
    <w:name w:val="Comment Text Char"/>
    <w:basedOn w:val="DefaultParagraphFont"/>
    <w:link w:val="CommentText"/>
    <w:semiHidden/>
    <w:rsid w:val="000C3DAB"/>
    <w:rPr>
      <w:rFonts w:ascii="Arial" w:hAnsi="Arial"/>
      <w:lang w:val="en-GB" w:eastAsia="zh-CN"/>
    </w:rPr>
  </w:style>
  <w:style w:type="character" w:customStyle="1" w:styleId="Mention1">
    <w:name w:val="Mention1"/>
    <w:basedOn w:val="DefaultParagraphFont"/>
    <w:uiPriority w:val="99"/>
    <w:semiHidden/>
    <w:unhideWhenUsed/>
    <w:rsid w:val="000A4FF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20044">
      <w:bodyDiv w:val="1"/>
      <w:marLeft w:val="0"/>
      <w:marRight w:val="0"/>
      <w:marTop w:val="0"/>
      <w:marBottom w:val="0"/>
      <w:divBdr>
        <w:top w:val="none" w:sz="0" w:space="0" w:color="auto"/>
        <w:left w:val="none" w:sz="0" w:space="0" w:color="auto"/>
        <w:bottom w:val="none" w:sz="0" w:space="0" w:color="auto"/>
        <w:right w:val="none" w:sz="0" w:space="0" w:color="auto"/>
      </w:divBdr>
    </w:div>
    <w:div w:id="840391624">
      <w:bodyDiv w:val="1"/>
      <w:marLeft w:val="0"/>
      <w:marRight w:val="0"/>
      <w:marTop w:val="0"/>
      <w:marBottom w:val="0"/>
      <w:divBdr>
        <w:top w:val="none" w:sz="0" w:space="0" w:color="auto"/>
        <w:left w:val="none" w:sz="0" w:space="0" w:color="auto"/>
        <w:bottom w:val="none" w:sz="0" w:space="0" w:color="auto"/>
        <w:right w:val="none" w:sz="0" w:space="0" w:color="auto"/>
      </w:divBdr>
    </w:div>
    <w:div w:id="115711406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902905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ftp/TSG_RAN/WG2_RL2/TSGR2_99/Docs/R2-17076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9-Berlin\R2-17xxxxx%20-%20Contribution%20Template%20Berli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5NUHHDQN7SK2-1-179704</_dlc_DocId>
    <_dlc_DocIdUrl xmlns="08b2df90-05d3-4030-90d4-c9feeb4a1cd9">
      <Url>https://ericoll.internal.ericsson.com/sites/star/_layouts/DocIdRedir.aspx?ID=5NUHHDQN7SK2-1-179704</Url>
      <Description>5NUHHDQN7SK2-1-179704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1056D-013E-42D6-9DED-F6B1C274B43E}"/>
</file>

<file path=customXml/itemProps2.xml><?xml version="1.0" encoding="utf-8"?>
<ds:datastoreItem xmlns:ds="http://schemas.openxmlformats.org/officeDocument/2006/customXml" ds:itemID="{52EFB9A3-7EF8-48D2-A272-8823476D4C94}"/>
</file>

<file path=customXml/itemProps3.xml><?xml version="1.0" encoding="utf-8"?>
<ds:datastoreItem xmlns:ds="http://schemas.openxmlformats.org/officeDocument/2006/customXml" ds:itemID="{0C26ACAB-27C5-4C4E-9030-D485E5504119}"/>
</file>

<file path=customXml/itemProps4.xml><?xml version="1.0" encoding="utf-8"?>
<ds:datastoreItem xmlns:ds="http://schemas.openxmlformats.org/officeDocument/2006/customXml" ds:itemID="{9F5946CB-8946-499C-8B44-7DE1A592D1D0}"/>
</file>

<file path=customXml/itemProps5.xml><?xml version="1.0" encoding="utf-8"?>
<ds:datastoreItem xmlns:ds="http://schemas.openxmlformats.org/officeDocument/2006/customXml" ds:itemID="{50A9CA8A-8F5F-481A-BBAB-0A5EFE18C671}"/>
</file>

<file path=customXml/itemProps6.xml><?xml version="1.0" encoding="utf-8"?>
<ds:datastoreItem xmlns:ds="http://schemas.openxmlformats.org/officeDocument/2006/customXml" ds:itemID="{E562A8E1-69E4-41C7-8DF0-09984854C3AB}"/>
</file>

<file path=customXml/itemProps7.xml><?xml version="1.0" encoding="utf-8"?>
<ds:datastoreItem xmlns:ds="http://schemas.openxmlformats.org/officeDocument/2006/customXml" ds:itemID="{F5B26D2F-8559-4BDA-B5B6-6DAA43903045}"/>
</file>

<file path=docProps/app.xml><?xml version="1.0" encoding="utf-8"?>
<Properties xmlns="http://schemas.openxmlformats.org/officeDocument/2006/extended-properties" xmlns:vt="http://schemas.openxmlformats.org/officeDocument/2006/docPropsVTypes">
  <Template>R2-17xxxxx - Contribution Template Berlin.dotx</Template>
  <TotalTime>0</TotalTime>
  <Pages>2</Pages>
  <Words>606</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2017-08-11T07:14:00Z</dcterms:created>
  <dcterms:modified xsi:type="dcterms:W3CDTF">2017-08-11T19:16:00Z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f31dc4fc-0f76-49fb-9f88-57606c3c03a5</vt:lpwstr>
  </property>
</Properties>
</file>